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32A797" w14:textId="16107C02" w:rsidR="00634B1C" w:rsidRDefault="00AB2A2E" w:rsidP="006B5EDB">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PIAWAIAN KEBENARAN DALAM ISU AKIDAH: PENELITIAN EPISTEMOLOGI TERHADAP BEBERAPA KARYA TERPILIH MUḤAMMAD BIN YŪSUF AL-SANŪSĪ (W. 895 H)</w:t>
      </w:r>
    </w:p>
    <w:p w14:paraId="613F220F" w14:textId="77777777" w:rsidR="00C461BF" w:rsidRDefault="00C461BF" w:rsidP="006B5EDB">
      <w:pPr>
        <w:spacing w:after="0" w:line="240" w:lineRule="auto"/>
        <w:jc w:val="center"/>
        <w:rPr>
          <w:rFonts w:ascii="Times New Roman" w:eastAsia="Times New Roman" w:hAnsi="Times New Roman" w:cs="Times New Roman"/>
          <w:i/>
          <w:sz w:val="24"/>
          <w:szCs w:val="24"/>
        </w:rPr>
      </w:pPr>
      <w:bookmarkStart w:id="0" w:name="_heading=h.3dy6vkm" w:colFirst="0" w:colLast="0"/>
      <w:bookmarkEnd w:id="0"/>
    </w:p>
    <w:p w14:paraId="0A6E44B2" w14:textId="7604486E" w:rsidR="00AC2555" w:rsidRPr="009364F5" w:rsidRDefault="00AC2555" w:rsidP="009364F5">
      <w:pPr>
        <w:spacing w:after="0" w:line="240" w:lineRule="auto"/>
        <w:jc w:val="center"/>
        <w:rPr>
          <w:rFonts w:ascii="Times New Roman" w:eastAsia="Times New Roman" w:hAnsi="Times New Roman" w:cs="Times New Roman"/>
          <w:i/>
          <w:sz w:val="24"/>
          <w:szCs w:val="24"/>
          <w:lang w:val="en-US"/>
        </w:rPr>
      </w:pPr>
      <w:r>
        <w:rPr>
          <w:rFonts w:ascii="Times New Roman" w:eastAsia="Times New Roman" w:hAnsi="Times New Roman" w:cs="Times New Roman"/>
          <w:i/>
          <w:sz w:val="24"/>
          <w:szCs w:val="24"/>
        </w:rPr>
        <w:t xml:space="preserve">The Standard Of Truth In The Issues Of Faith: An Epistemology Research On Some Selected Works Of </w:t>
      </w:r>
      <w:r w:rsidR="009364F5" w:rsidRPr="009364F5">
        <w:rPr>
          <w:rFonts w:ascii="Times New Roman" w:eastAsia="Times New Roman" w:hAnsi="Times New Roman" w:cs="Times New Roman"/>
          <w:i/>
          <w:sz w:val="24"/>
          <w:szCs w:val="24"/>
          <w:lang w:val="en-US"/>
        </w:rPr>
        <w:t>Muḥammad bin Yūsuf al-Sanūsī</w:t>
      </w:r>
      <w:r w:rsidR="009364F5">
        <w:rPr>
          <w:rFonts w:ascii="Times New Roman" w:eastAsia="Times New Roman" w:hAnsi="Times New Roman" w:cs="Times New Roman"/>
          <w:i/>
          <w:sz w:val="24"/>
          <w:szCs w:val="24"/>
          <w:lang w:val="en-US"/>
        </w:rPr>
        <w:t xml:space="preserve"> (W. 895 H)</w:t>
      </w:r>
    </w:p>
    <w:p w14:paraId="61BFCC60" w14:textId="77777777" w:rsidR="00C461BF" w:rsidRDefault="00C461BF" w:rsidP="006B5EDB">
      <w:pPr>
        <w:spacing w:after="0" w:line="240" w:lineRule="auto"/>
        <w:jc w:val="center"/>
        <w:rPr>
          <w:rFonts w:ascii="Times New Roman" w:eastAsia="Times New Roman" w:hAnsi="Times New Roman" w:cs="Times New Roman"/>
          <w:i/>
          <w:sz w:val="24"/>
          <w:szCs w:val="24"/>
        </w:rPr>
      </w:pPr>
    </w:p>
    <w:p w14:paraId="6207BE31" w14:textId="65113F8C" w:rsidR="00634B1C" w:rsidRPr="00C461BF" w:rsidRDefault="00AB2A2E" w:rsidP="006B5EDB">
      <w:pPr>
        <w:spacing w:after="0" w:line="240" w:lineRule="auto"/>
        <w:jc w:val="center"/>
        <w:rPr>
          <w:rFonts w:ascii="Times New Roman" w:eastAsia="Times New Roman" w:hAnsi="Times New Roman" w:cs="Times New Roman"/>
          <w:i/>
          <w:sz w:val="24"/>
          <w:szCs w:val="24"/>
        </w:rPr>
      </w:pPr>
      <w:r>
        <w:rPr>
          <w:rFonts w:ascii="Times New Roman" w:eastAsia="Times New Roman" w:hAnsi="Times New Roman" w:cs="Times New Roman"/>
          <w:sz w:val="18"/>
          <w:szCs w:val="18"/>
        </w:rPr>
        <w:t>Mohd Saiful Aqil Naim Saful Amin</w:t>
      </w:r>
    </w:p>
    <w:p w14:paraId="5E183BE9" w14:textId="77777777" w:rsidR="00634B1C" w:rsidRDefault="00AB2A2E" w:rsidP="006B5EDB">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Jabatan Akidah dan Pemikiran Islam, Akademi Pengajian Islam, Universiti Malaya, Malay</w:t>
      </w:r>
      <w:r>
        <w:rPr>
          <w:rFonts w:ascii="Times New Roman" w:eastAsia="Times New Roman" w:hAnsi="Times New Roman" w:cs="Times New Roman"/>
          <w:sz w:val="18"/>
          <w:szCs w:val="18"/>
        </w:rPr>
        <w:t>sia.</w:t>
      </w:r>
    </w:p>
    <w:p w14:paraId="62BF38E0" w14:textId="77777777" w:rsidR="00634B1C" w:rsidRDefault="00AB2A2E" w:rsidP="006B5EDB">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E-mel: </w:t>
      </w:r>
      <w:hyperlink r:id="rId8">
        <w:r>
          <w:rPr>
            <w:rFonts w:ascii="Times New Roman" w:eastAsia="Times New Roman" w:hAnsi="Times New Roman" w:cs="Times New Roman"/>
            <w:color w:val="0563C1"/>
            <w:sz w:val="18"/>
            <w:szCs w:val="18"/>
            <w:u w:val="single"/>
          </w:rPr>
          <w:t>mohdsaifalsiddiqi01@gmail.com</w:t>
        </w:r>
      </w:hyperlink>
    </w:p>
    <w:p w14:paraId="5CF5E468" w14:textId="77777777" w:rsidR="00634B1C" w:rsidRDefault="00634B1C" w:rsidP="006B5EDB">
      <w:pPr>
        <w:spacing w:after="0" w:line="240" w:lineRule="auto"/>
        <w:rPr>
          <w:sz w:val="18"/>
          <w:szCs w:val="18"/>
        </w:rPr>
      </w:pPr>
    </w:p>
    <w:p w14:paraId="50CCAB9F" w14:textId="44EE73CD" w:rsidR="00634B1C" w:rsidRDefault="00AB2A2E" w:rsidP="006B5EDB">
      <w:pPr>
        <w:spacing w:after="0" w:line="240" w:lineRule="auto"/>
      </w:pPr>
      <w:r>
        <w:rPr>
          <w:noProof/>
          <w:sz w:val="2"/>
          <w:szCs w:val="2"/>
        </w:rPr>
        <mc:AlternateContent>
          <mc:Choice Requires="wpg">
            <w:drawing>
              <wp:inline distT="0" distB="0" distL="0" distR="0" wp14:anchorId="49F833F4" wp14:editId="51EE06C2">
                <wp:extent cx="5511800" cy="45719"/>
                <wp:effectExtent l="0" t="0" r="0" b="0"/>
                <wp:docPr id="1721023310" name="Group 1721023310"/>
                <wp:cNvGraphicFramePr/>
                <a:graphic xmlns:a="http://schemas.openxmlformats.org/drawingml/2006/main">
                  <a:graphicData uri="http://schemas.microsoft.com/office/word/2010/wordprocessingGroup">
                    <wpg:wgp>
                      <wpg:cNvGrpSpPr/>
                      <wpg:grpSpPr>
                        <a:xfrm>
                          <a:off x="0" y="0"/>
                          <a:ext cx="5511800" cy="45719"/>
                          <a:chOff x="2590100" y="3757125"/>
                          <a:chExt cx="5511800" cy="45750"/>
                        </a:xfrm>
                      </wpg:grpSpPr>
                      <wpg:grpSp>
                        <wpg:cNvPr id="1226942453" name="Group 1226942453"/>
                        <wpg:cNvGrpSpPr/>
                        <wpg:grpSpPr>
                          <a:xfrm>
                            <a:off x="2590100" y="3757141"/>
                            <a:ext cx="5511800" cy="45719"/>
                            <a:chOff x="2590100" y="3757125"/>
                            <a:chExt cx="5511800" cy="27650"/>
                          </a:xfrm>
                        </wpg:grpSpPr>
                        <wps:wsp>
                          <wps:cNvPr id="613577601" name="Rectangle 613577601"/>
                          <wps:cNvSpPr/>
                          <wps:spPr>
                            <a:xfrm>
                              <a:off x="2590100" y="3757125"/>
                              <a:ext cx="5511800" cy="27650"/>
                            </a:xfrm>
                            <a:prstGeom prst="rect">
                              <a:avLst/>
                            </a:prstGeom>
                            <a:noFill/>
                            <a:ln>
                              <a:noFill/>
                            </a:ln>
                          </wps:spPr>
                          <wps:txbx>
                            <w:txbxContent>
                              <w:p w14:paraId="2EAB34BF" w14:textId="77777777" w:rsidR="00634B1C" w:rsidRDefault="00634B1C">
                                <w:pPr>
                                  <w:spacing w:after="0" w:line="240" w:lineRule="auto"/>
                                  <w:textDirection w:val="btLr"/>
                                </w:pPr>
                              </w:p>
                            </w:txbxContent>
                          </wps:txbx>
                          <wps:bodyPr spcFirstLastPara="1" wrap="square" lIns="91425" tIns="91425" rIns="91425" bIns="91425" anchor="ctr" anchorCtr="0">
                            <a:noAutofit/>
                          </wps:bodyPr>
                        </wps:wsp>
                        <wpg:grpSp>
                          <wpg:cNvPr id="2071394402" name="Group 2071394402"/>
                          <wpg:cNvGrpSpPr/>
                          <wpg:grpSpPr>
                            <a:xfrm>
                              <a:off x="2590100" y="3757141"/>
                              <a:ext cx="5511800" cy="22860"/>
                              <a:chOff x="0" y="0"/>
                              <a:chExt cx="6840" cy="5"/>
                            </a:xfrm>
                          </wpg:grpSpPr>
                          <wps:wsp>
                            <wps:cNvPr id="868843202" name="Rectangle 868843202"/>
                            <wps:cNvSpPr/>
                            <wps:spPr>
                              <a:xfrm>
                                <a:off x="0" y="0"/>
                                <a:ext cx="6825" cy="0"/>
                              </a:xfrm>
                              <a:prstGeom prst="rect">
                                <a:avLst/>
                              </a:prstGeom>
                              <a:noFill/>
                              <a:ln>
                                <a:noFill/>
                              </a:ln>
                            </wps:spPr>
                            <wps:txbx>
                              <w:txbxContent>
                                <w:p w14:paraId="769BCF5C" w14:textId="77777777" w:rsidR="00634B1C" w:rsidRDefault="00634B1C">
                                  <w:pPr>
                                    <w:spacing w:after="0" w:line="240" w:lineRule="auto"/>
                                    <w:textDirection w:val="btLr"/>
                                  </w:pPr>
                                </w:p>
                              </w:txbxContent>
                            </wps:txbx>
                            <wps:bodyPr spcFirstLastPara="1" wrap="square" lIns="91425" tIns="91425" rIns="91425" bIns="91425" anchor="ctr" anchorCtr="0">
                              <a:noAutofit/>
                            </wps:bodyPr>
                          </wps:wsp>
                          <wps:wsp>
                            <wps:cNvPr id="446658096" name="Straight Arrow Connector 446658096"/>
                            <wps:cNvCnPr/>
                            <wps:spPr>
                              <a:xfrm>
                                <a:off x="0" y="5"/>
                                <a:ext cx="6840" cy="0"/>
                              </a:xfrm>
                              <a:prstGeom prst="straightConnector1">
                                <a:avLst/>
                              </a:prstGeom>
                              <a:noFill/>
                              <a:ln w="9525" cap="flat" cmpd="sng">
                                <a:solidFill>
                                  <a:srgbClr val="231F20"/>
                                </a:solidFill>
                                <a:prstDash val="solid"/>
                                <a:round/>
                                <a:headEnd type="none" w="sm" len="sm"/>
                                <a:tailEnd type="none" w="sm" len="sm"/>
                              </a:ln>
                            </wps:spPr>
                            <wps:bodyPr/>
                          </wps:wsp>
                        </wpg:grpSp>
                      </wpg:grpSp>
                    </wpg:wgp>
                  </a:graphicData>
                </a:graphic>
              </wp:inline>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xmlns:w16du="http://schemas.microsoft.com/office/word/2023/wordml/word16du" xmlns:oel="http://schemas.microsoft.com/office/2019/extlst">
            <w:drawing>
              <wp:inline distB="0" distT="0" distL="0" distR="0">
                <wp:extent cx="5511800" cy="45719"/>
                <wp:effectExtent b="0" l="0" r="0" t="0"/>
                <wp:docPr id="1721023310" name="image3.png"/>
                <a:graphic>
                  <a:graphicData uri="http://schemas.openxmlformats.org/drawingml/2006/picture">
                    <pic:pic>
                      <pic:nvPicPr>
                        <pic:cNvPr id="0" name="image3.png"/>
                        <pic:cNvPicPr preferRelativeResize="0"/>
                      </pic:nvPicPr>
                      <pic:blipFill>
                        <a:blip r:embed="rId9"/>
                        <a:srcRect/>
                        <a:stretch>
                          <a:fillRect/>
                        </a:stretch>
                      </pic:blipFill>
                      <pic:spPr>
                        <a:xfrm>
                          <a:off x="0" y="0"/>
                          <a:ext cx="5511800" cy="45719"/>
                        </a:xfrm>
                        <a:prstGeom prst="rect"/>
                        <a:ln/>
                      </pic:spPr>
                    </pic:pic>
                  </a:graphicData>
                </a:graphic>
              </wp:inline>
            </w:drawing>
          </mc:Fallback>
        </mc:AlternateContent>
      </w:r>
    </w:p>
    <w:p w14:paraId="67EC0CEA" w14:textId="77777777" w:rsidR="00CB7AAE" w:rsidRDefault="00CB7AAE" w:rsidP="006B5EDB">
      <w:pPr>
        <w:spacing w:after="0" w:line="240" w:lineRule="auto"/>
      </w:pPr>
    </w:p>
    <w:p w14:paraId="2E04FD46" w14:textId="224179E8" w:rsidR="00CB7AAE" w:rsidRPr="00CB7AAE" w:rsidRDefault="00AB2A2E" w:rsidP="006B5EDB">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ABSTRAK</w:t>
      </w:r>
    </w:p>
    <w:p w14:paraId="5795DA7A" w14:textId="77777777" w:rsidR="00634B1C" w:rsidRDefault="00AB2A2E" w:rsidP="006B5EDB">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Dalam meniti kehidupan masa kini, umat Islam mendepani ancaman terhadap mereka daripada segenap segi terutamanya daripada aspek </w:t>
      </w:r>
      <w:r>
        <w:rPr>
          <w:rFonts w:ascii="Times New Roman" w:eastAsia="Times New Roman" w:hAnsi="Times New Roman" w:cs="Times New Roman"/>
          <w:color w:val="000000"/>
          <w:sz w:val="24"/>
          <w:szCs w:val="24"/>
        </w:rPr>
        <w:t>akidah dan pemikiran yang saban hari semakin mencabar. Umat Islam dicabar dengan kekaburan dalam menilai apakah yang benar mengenai akidah disebabkan benih keraguan yang ditaburkan musuh Islam. Dalam mengekalkan kejernihan akidah umat, ilmuwan akidah melal</w:t>
      </w:r>
      <w:r>
        <w:rPr>
          <w:rFonts w:ascii="Times New Roman" w:eastAsia="Times New Roman" w:hAnsi="Times New Roman" w:cs="Times New Roman"/>
          <w:color w:val="000000"/>
          <w:sz w:val="24"/>
          <w:szCs w:val="24"/>
        </w:rPr>
        <w:t>ui tradisi kalam sunni sepanjang zaman tidak henti berusaha mempertahankan akidah umat daripada keraguan yang cuba meresapi mereka sama ada daripada dalam ataupun luar Islam itu sendiri.  Diskusi falsafah epistemologi misalnya mengenai konsep ilmu dan kebe</w:t>
      </w:r>
      <w:r>
        <w:rPr>
          <w:rFonts w:ascii="Times New Roman" w:eastAsia="Times New Roman" w:hAnsi="Times New Roman" w:cs="Times New Roman"/>
          <w:color w:val="000000"/>
          <w:sz w:val="24"/>
          <w:szCs w:val="24"/>
        </w:rPr>
        <w:t>naran  turut diperbincangkan ilmuwan akidah pada awal karya mereka sebagai piawaian dalam menapis sesuatu fakta sebelum dinilai sebagai benar ataupun palsu. Antara ilmuwan akidah yang terkehadapan dan menjadi panutan dalam menjelaskan konsep kebenaran dala</w:t>
      </w:r>
      <w:r>
        <w:rPr>
          <w:rFonts w:ascii="Times New Roman" w:eastAsia="Times New Roman" w:hAnsi="Times New Roman" w:cs="Times New Roman"/>
          <w:color w:val="000000"/>
          <w:sz w:val="24"/>
          <w:szCs w:val="24"/>
        </w:rPr>
        <w:t>m akidah ialah Muḥammad bin Yūsuf al-Sanūsī (w. 895 H) melalui beberapa karya akidah beliau. Melihat kepada cabaran akidah semasa dalam mengetahui kebenaran yang kian kabur buat masyarakat khususnya dalam kalangan awam, kajian ini ditulis bagi mengkaji pia</w:t>
      </w:r>
      <w:r>
        <w:rPr>
          <w:rFonts w:ascii="Times New Roman" w:eastAsia="Times New Roman" w:hAnsi="Times New Roman" w:cs="Times New Roman"/>
          <w:color w:val="000000"/>
          <w:sz w:val="24"/>
          <w:szCs w:val="24"/>
        </w:rPr>
        <w:t>waian yang dapat dimanfaatkan untuk menilai kebenaran dalam berinteraksi dengan isu berkaitan akidah melalui kajian kepustakaan dengan menganalisis data daripada dokumen dan karya al-Sanūsī sebagai induk kajian dan karya lain yang berkaitan. Hasil kajian m</w:t>
      </w:r>
      <w:r>
        <w:rPr>
          <w:rFonts w:ascii="Times New Roman" w:eastAsia="Times New Roman" w:hAnsi="Times New Roman" w:cs="Times New Roman"/>
          <w:color w:val="000000"/>
          <w:sz w:val="24"/>
          <w:szCs w:val="24"/>
        </w:rPr>
        <w:t>endapati terdapat tiga elemen utama yang perlu dijadikan piawaian ketika meyakini sesuatu iaitu kepastian (</w:t>
      </w:r>
      <w:r>
        <w:rPr>
          <w:rFonts w:ascii="Times New Roman" w:eastAsia="Times New Roman" w:hAnsi="Times New Roman" w:cs="Times New Roman"/>
          <w:i/>
          <w:color w:val="000000"/>
          <w:sz w:val="24"/>
          <w:szCs w:val="24"/>
        </w:rPr>
        <w:t>jazm</w:t>
      </w:r>
      <w:r>
        <w:rPr>
          <w:rFonts w:ascii="Times New Roman" w:eastAsia="Times New Roman" w:hAnsi="Times New Roman" w:cs="Times New Roman"/>
          <w:color w:val="000000"/>
          <w:sz w:val="24"/>
          <w:szCs w:val="24"/>
        </w:rPr>
        <w:t>), ketepatan realiti (</w:t>
      </w:r>
      <w:r>
        <w:rPr>
          <w:rFonts w:ascii="Times New Roman" w:eastAsia="Times New Roman" w:hAnsi="Times New Roman" w:cs="Times New Roman"/>
          <w:i/>
          <w:color w:val="000000"/>
          <w:sz w:val="24"/>
          <w:szCs w:val="24"/>
        </w:rPr>
        <w:t>muṭābaqah li al-wāqi‘</w:t>
      </w:r>
      <w:r>
        <w:rPr>
          <w:rFonts w:ascii="Times New Roman" w:eastAsia="Times New Roman" w:hAnsi="Times New Roman" w:cs="Times New Roman"/>
          <w:color w:val="000000"/>
          <w:sz w:val="24"/>
          <w:szCs w:val="24"/>
        </w:rPr>
        <w:t>) dan berasaskan dalil (</w:t>
      </w:r>
      <w:r>
        <w:rPr>
          <w:rFonts w:ascii="Times New Roman" w:eastAsia="Times New Roman" w:hAnsi="Times New Roman" w:cs="Times New Roman"/>
          <w:i/>
          <w:color w:val="000000"/>
          <w:sz w:val="24"/>
          <w:szCs w:val="24"/>
        </w:rPr>
        <w:t>‘an dalīl</w:t>
      </w:r>
      <w:r>
        <w:rPr>
          <w:rFonts w:ascii="Times New Roman" w:eastAsia="Times New Roman" w:hAnsi="Times New Roman" w:cs="Times New Roman"/>
          <w:color w:val="000000"/>
          <w:sz w:val="24"/>
          <w:szCs w:val="24"/>
        </w:rPr>
        <w:t>). Kajian ini membuktikan keutuhan epistemologi Islam acuan al-Sanūsī</w:t>
      </w:r>
      <w:r>
        <w:rPr>
          <w:rFonts w:ascii="Times New Roman" w:eastAsia="Times New Roman" w:hAnsi="Times New Roman" w:cs="Times New Roman"/>
          <w:color w:val="000000"/>
          <w:sz w:val="24"/>
          <w:szCs w:val="24"/>
        </w:rPr>
        <w:t xml:space="preserve"> disebabkan asasnya yang kukuh dan kuat disokong bukti yang </w:t>
      </w:r>
      <w:r>
        <w:rPr>
          <w:rFonts w:ascii="Times New Roman" w:eastAsia="Times New Roman" w:hAnsi="Times New Roman" w:cs="Times New Roman"/>
          <w:sz w:val="24"/>
          <w:szCs w:val="24"/>
        </w:rPr>
        <w:t xml:space="preserve">aqli </w:t>
      </w:r>
      <w:r>
        <w:rPr>
          <w:rFonts w:ascii="Times New Roman" w:eastAsia="Times New Roman" w:hAnsi="Times New Roman" w:cs="Times New Roman"/>
          <w:color w:val="000000"/>
          <w:sz w:val="24"/>
          <w:szCs w:val="24"/>
        </w:rPr>
        <w:t>dan naqli serta layak dijadikan piawaian kebenaran.</w:t>
      </w:r>
    </w:p>
    <w:p w14:paraId="2AEB4D0B" w14:textId="77777777" w:rsidR="00634B1C" w:rsidRDefault="00634B1C" w:rsidP="006B5EDB">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p w14:paraId="1FF766DB" w14:textId="77777777" w:rsidR="00634B1C" w:rsidRDefault="00AB2A2E" w:rsidP="006B5EDB">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Kata Kunci</w:t>
      </w:r>
      <w:r>
        <w:rPr>
          <w:rFonts w:ascii="Times New Roman" w:eastAsia="Times New Roman" w:hAnsi="Times New Roman" w:cs="Times New Roman"/>
          <w:color w:val="000000"/>
          <w:sz w:val="24"/>
          <w:szCs w:val="24"/>
        </w:rPr>
        <w:t>: Piawaian kebenaran, epistemologi Islam, al-Sanūsī, isu akidah, falsafah Islam.</w:t>
      </w:r>
    </w:p>
    <w:p w14:paraId="71319A73" w14:textId="77777777" w:rsidR="00634B1C" w:rsidRDefault="00634B1C" w:rsidP="006B5EDB">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16FF2524" w14:textId="77777777" w:rsidR="00634B1C" w:rsidRDefault="00AB2A2E" w:rsidP="006B5EDB">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ABSTRACT</w:t>
      </w:r>
    </w:p>
    <w:p w14:paraId="55409731" w14:textId="77777777" w:rsidR="00634B1C" w:rsidRPr="006522DE" w:rsidRDefault="00AB2A2E" w:rsidP="006B5EDB">
      <w:pPr>
        <w:spacing w:after="0" w:line="240" w:lineRule="auto"/>
        <w:jc w:val="both"/>
        <w:rPr>
          <w:rFonts w:ascii="Times New Roman" w:eastAsia="Times New Roman" w:hAnsi="Times New Roman" w:cs="Times New Roman"/>
          <w:iCs/>
          <w:sz w:val="24"/>
          <w:szCs w:val="24"/>
        </w:rPr>
      </w:pPr>
      <w:r w:rsidRPr="006522DE">
        <w:rPr>
          <w:rFonts w:ascii="Times New Roman" w:eastAsia="Times New Roman" w:hAnsi="Times New Roman" w:cs="Times New Roman"/>
          <w:iCs/>
          <w:sz w:val="24"/>
          <w:szCs w:val="24"/>
        </w:rPr>
        <w:t>In today's life, Muslims face threats against them from all aspects, especially from aspects of faith and thought that are becoming more and more challenging every day. Muslims are challenged with ambiguity in judging what is true about faith due to the se</w:t>
      </w:r>
      <w:r w:rsidRPr="006522DE">
        <w:rPr>
          <w:rFonts w:ascii="Times New Roman" w:eastAsia="Times New Roman" w:hAnsi="Times New Roman" w:cs="Times New Roman"/>
          <w:iCs/>
          <w:sz w:val="24"/>
          <w:szCs w:val="24"/>
        </w:rPr>
        <w:t>eds of doubt sown by the enemies of Islam. In maintaining the clarity of the faith of the people, religious scholars through the tradition of the Sunni's Theology (Kalam) throughout the ages never stop trying to defend the faith of the people from the doub</w:t>
      </w:r>
      <w:r w:rsidRPr="006522DE">
        <w:rPr>
          <w:rFonts w:ascii="Times New Roman" w:eastAsia="Times New Roman" w:hAnsi="Times New Roman" w:cs="Times New Roman"/>
          <w:iCs/>
          <w:sz w:val="24"/>
          <w:szCs w:val="24"/>
        </w:rPr>
        <w:t>ts that try to infiltrate them either from inside or outside Islam itself.  The philosophical discussion of epistemology, for example, about the concept of knowledge and truth is also discussed by religious scholars at the beginning of their works as a sta</w:t>
      </w:r>
      <w:r w:rsidRPr="006522DE">
        <w:rPr>
          <w:rFonts w:ascii="Times New Roman" w:eastAsia="Times New Roman" w:hAnsi="Times New Roman" w:cs="Times New Roman"/>
          <w:iCs/>
          <w:sz w:val="24"/>
          <w:szCs w:val="24"/>
        </w:rPr>
        <w:t>ndard in filtering a fact before it is judged as true or false. Among the aqidah scholars who came forward and became a role model in explaining the concept of truth in the aqidah is Muḥammad bin Yūsuf al-Sanūsī (d. 895 H) through several of his aqidah wor</w:t>
      </w:r>
      <w:r w:rsidRPr="006522DE">
        <w:rPr>
          <w:rFonts w:ascii="Times New Roman" w:eastAsia="Times New Roman" w:hAnsi="Times New Roman" w:cs="Times New Roman"/>
          <w:iCs/>
          <w:sz w:val="24"/>
          <w:szCs w:val="24"/>
        </w:rPr>
        <w:t xml:space="preserve">ks. Looking at the current challenge of faith in knowing the truth that is increasingly obscure for </w:t>
      </w:r>
      <w:r w:rsidRPr="006522DE">
        <w:rPr>
          <w:rFonts w:ascii="Times New Roman" w:eastAsia="Times New Roman" w:hAnsi="Times New Roman" w:cs="Times New Roman"/>
          <w:iCs/>
          <w:sz w:val="24"/>
          <w:szCs w:val="24"/>
        </w:rPr>
        <w:lastRenderedPageBreak/>
        <w:t>the society, this study was written to examine the standards that can be used to evaluate the truth in interacting with issues related to faith through a li</w:t>
      </w:r>
      <w:r w:rsidRPr="006522DE">
        <w:rPr>
          <w:rFonts w:ascii="Times New Roman" w:eastAsia="Times New Roman" w:hAnsi="Times New Roman" w:cs="Times New Roman"/>
          <w:iCs/>
          <w:sz w:val="24"/>
          <w:szCs w:val="24"/>
        </w:rPr>
        <w:t xml:space="preserve">terature review by analyzing data from documents and works of al-Sanūsī as the main referrence and other related works. The results of the study found that there are three main elements that need to be used as standards when believing in something, namely </w:t>
      </w:r>
      <w:r w:rsidRPr="006522DE">
        <w:rPr>
          <w:rFonts w:ascii="Times New Roman" w:eastAsia="Times New Roman" w:hAnsi="Times New Roman" w:cs="Times New Roman"/>
          <w:iCs/>
          <w:sz w:val="24"/>
          <w:szCs w:val="24"/>
        </w:rPr>
        <w:t xml:space="preserve">certainty (jazm), correspondence to the reality (muṭābaqah li al-wāqi') and evidence-based ('an dalīl). This study proves the integrity of Islamic epistemology modelled by al-Sanūsī due to its solid and strong foundation supported by rational evidence and </w:t>
      </w:r>
      <w:r w:rsidRPr="006522DE">
        <w:rPr>
          <w:rFonts w:ascii="Times New Roman" w:eastAsia="Times New Roman" w:hAnsi="Times New Roman" w:cs="Times New Roman"/>
          <w:iCs/>
          <w:sz w:val="24"/>
          <w:szCs w:val="24"/>
        </w:rPr>
        <w:t>worthy of being used as a standard of truth.</w:t>
      </w:r>
    </w:p>
    <w:p w14:paraId="29F506B9" w14:textId="77777777" w:rsidR="00634B1C" w:rsidRPr="006522DE" w:rsidRDefault="00634B1C" w:rsidP="006B5EDB">
      <w:pPr>
        <w:spacing w:after="0" w:line="240" w:lineRule="auto"/>
        <w:jc w:val="both"/>
        <w:rPr>
          <w:rFonts w:ascii="Times New Roman" w:eastAsia="Times New Roman" w:hAnsi="Times New Roman" w:cs="Times New Roman"/>
          <w:b/>
          <w:iCs/>
          <w:color w:val="000000"/>
          <w:sz w:val="24"/>
          <w:szCs w:val="24"/>
        </w:rPr>
      </w:pPr>
    </w:p>
    <w:p w14:paraId="380FAB78" w14:textId="77777777" w:rsidR="00634B1C" w:rsidRPr="006522DE" w:rsidRDefault="00AB2A2E" w:rsidP="006B5EDB">
      <w:pPr>
        <w:spacing w:after="0" w:line="240" w:lineRule="auto"/>
        <w:jc w:val="both"/>
        <w:rPr>
          <w:rFonts w:ascii="Times New Roman" w:eastAsia="Times New Roman" w:hAnsi="Times New Roman" w:cs="Times New Roman"/>
          <w:iCs/>
          <w:color w:val="000000"/>
          <w:sz w:val="24"/>
          <w:szCs w:val="24"/>
        </w:rPr>
      </w:pPr>
      <w:r w:rsidRPr="006522DE">
        <w:rPr>
          <w:rFonts w:ascii="Times New Roman" w:eastAsia="Times New Roman" w:hAnsi="Times New Roman" w:cs="Times New Roman"/>
          <w:b/>
          <w:iCs/>
          <w:color w:val="000000"/>
          <w:sz w:val="24"/>
          <w:szCs w:val="24"/>
        </w:rPr>
        <w:t xml:space="preserve">Keywords: </w:t>
      </w:r>
      <w:r w:rsidRPr="006522DE">
        <w:rPr>
          <w:rFonts w:ascii="Times New Roman" w:eastAsia="Times New Roman" w:hAnsi="Times New Roman" w:cs="Times New Roman"/>
          <w:iCs/>
          <w:color w:val="000000"/>
          <w:sz w:val="24"/>
          <w:szCs w:val="24"/>
        </w:rPr>
        <w:t>Standards of truth, Islamic epistemology, al-Sanūsī, issues of faith, Islamic philosophy.</w:t>
      </w:r>
    </w:p>
    <w:p w14:paraId="4C31E047" w14:textId="0C6F6DF3" w:rsidR="00634B1C" w:rsidRDefault="00634B1C" w:rsidP="006B5EDB">
      <w:pPr>
        <w:spacing w:after="0" w:line="240" w:lineRule="auto"/>
        <w:rPr>
          <w:sz w:val="24"/>
          <w:szCs w:val="24"/>
        </w:rPr>
      </w:pPr>
    </w:p>
    <w:p w14:paraId="29D9AF0A" w14:textId="5D4E02E8" w:rsidR="00BC5CE8" w:rsidRPr="00BC5CE8" w:rsidRDefault="00BC5CE8" w:rsidP="006B5EDB">
      <w:pPr>
        <w:spacing w:after="0" w:line="240" w:lineRule="auto"/>
        <w:rPr>
          <w:rFonts w:asciiTheme="majorBidi" w:hAnsiTheme="majorBidi" w:cstheme="majorBidi"/>
          <w:b/>
          <w:bCs/>
          <w:sz w:val="24"/>
          <w:szCs w:val="24"/>
        </w:rPr>
      </w:pPr>
      <w:r w:rsidRPr="00BC5CE8">
        <w:rPr>
          <w:rFonts w:asciiTheme="majorBidi" w:hAnsiTheme="majorBidi" w:cstheme="majorBidi"/>
          <w:b/>
          <w:bCs/>
          <w:sz w:val="24"/>
          <w:szCs w:val="24"/>
        </w:rPr>
        <w:t xml:space="preserve">TOPIK UTAMA </w:t>
      </w:r>
    </w:p>
    <w:p w14:paraId="14D27439" w14:textId="77777777" w:rsidR="00BC5CE8" w:rsidRDefault="00BC5CE8" w:rsidP="006B5EDB">
      <w:pPr>
        <w:spacing w:after="0" w:line="240" w:lineRule="auto"/>
        <w:rPr>
          <w:sz w:val="24"/>
          <w:szCs w:val="24"/>
        </w:rPr>
      </w:pPr>
    </w:p>
    <w:p w14:paraId="3075DAC9" w14:textId="77777777" w:rsidR="00634B1C" w:rsidRDefault="00AB2A2E" w:rsidP="006B5EDB">
      <w:pPr>
        <w:keepNext/>
        <w:spacing w:after="0" w:line="240" w:lineRule="auto"/>
        <w:ind w:right="567"/>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PENDAHULUAN</w:t>
      </w:r>
    </w:p>
    <w:p w14:paraId="34572670" w14:textId="77777777" w:rsidR="00634B1C" w:rsidRDefault="00AB2A2E" w:rsidP="006B5EDB">
      <w:pPr>
        <w:keepNext/>
        <w:spacing w:after="0" w:line="240" w:lineRule="auto"/>
        <w:ind w:right="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Penilaian kebenaran merupakan salah satu tuntutan besar dalam Islam sehingga konsep kebenaran dal</w:t>
      </w:r>
      <w:r>
        <w:rPr>
          <w:rFonts w:ascii="Times New Roman" w:eastAsia="Times New Roman" w:hAnsi="Times New Roman" w:cs="Times New Roman"/>
          <w:sz w:val="24"/>
          <w:szCs w:val="24"/>
        </w:rPr>
        <w:t>am al-Quran kadangkalanya disinonimkan dengan Islam itu sendiri. Misalnya seperti firman Allah SWT:</w:t>
      </w:r>
    </w:p>
    <w:p w14:paraId="0E6A733A" w14:textId="77777777" w:rsidR="00634B1C" w:rsidRDefault="00634B1C" w:rsidP="006B5EDB">
      <w:pPr>
        <w:keepNext/>
        <w:spacing w:after="0" w:line="240" w:lineRule="auto"/>
        <w:ind w:right="567"/>
        <w:jc w:val="both"/>
        <w:rPr>
          <w:rFonts w:ascii="Times New Roman" w:eastAsia="Times New Roman" w:hAnsi="Times New Roman" w:cs="Times New Roman"/>
          <w:b/>
          <w:sz w:val="24"/>
          <w:szCs w:val="24"/>
        </w:rPr>
      </w:pPr>
    </w:p>
    <w:p w14:paraId="24D33810" w14:textId="77777777" w:rsidR="00634B1C" w:rsidRDefault="00AB2A2E" w:rsidP="00B06159">
      <w:pPr>
        <w:bidi/>
        <w:spacing w:after="0" w:line="240" w:lineRule="auto"/>
        <w:ind w:left="851" w:right="851"/>
        <w:jc w:val="both"/>
        <w:rPr>
          <w:rFonts w:ascii="Traditional Arabic" w:eastAsia="Traditional Arabic" w:hAnsi="Traditional Arabic" w:cs="Traditional Arabic"/>
          <w:sz w:val="32"/>
          <w:szCs w:val="32"/>
        </w:rPr>
      </w:pPr>
      <w:r>
        <w:rPr>
          <w:rFonts w:ascii="Traditional Arabic" w:eastAsia="Traditional Arabic" w:hAnsi="Traditional Arabic" w:cs="Traditional Arabic"/>
          <w:sz w:val="32"/>
          <w:szCs w:val="32"/>
          <w:rtl/>
        </w:rPr>
        <w:t>أَمْ يَقُولُونَ بِهِۦ جِنَّةٌۢ ۚ بَلْ جَآءَهُم بِٱلْحَقِّ وَأَكْثَرُهُمْ لِلْحَقِّ كَـٰرِهُونَ (٧٠) وَلَوِ ٱتَّبَعَ ٱلْحَقُّ أَهْوَآءَهُمْ لَفَسَدَتِ ٱلس</w:t>
      </w:r>
      <w:r>
        <w:rPr>
          <w:rFonts w:ascii="Traditional Arabic" w:eastAsia="Traditional Arabic" w:hAnsi="Traditional Arabic" w:cs="Traditional Arabic"/>
          <w:sz w:val="32"/>
          <w:szCs w:val="32"/>
          <w:rtl/>
        </w:rPr>
        <w:t>َّمَـٰوَٰتُ وَٱلْأَرْضُ وَمَن فِيهِنَّ ۚ بَلْ أَتَيْنَـٰهُم بِذِكْرِهِمْ فَهُمْ عَن ذِكْرِهِم مُّعْرِضُونَ (٧١)</w:t>
      </w:r>
    </w:p>
    <w:p w14:paraId="44264E32" w14:textId="77777777" w:rsidR="001C6432" w:rsidRDefault="001C6432" w:rsidP="00B06159">
      <w:pPr>
        <w:spacing w:after="0" w:line="240" w:lineRule="auto"/>
        <w:ind w:left="851" w:right="851"/>
        <w:jc w:val="both"/>
        <w:rPr>
          <w:rFonts w:ascii="Times New Roman" w:eastAsia="Times New Roman" w:hAnsi="Times New Roman" w:cs="Times New Roman"/>
          <w:i/>
          <w:iCs/>
          <w:sz w:val="24"/>
          <w:szCs w:val="24"/>
        </w:rPr>
      </w:pPr>
      <w:r w:rsidRPr="001C6432">
        <w:rPr>
          <w:rFonts w:ascii="Times New Roman" w:eastAsia="Times New Roman" w:hAnsi="Times New Roman" w:cs="Times New Roman"/>
          <w:i/>
          <w:iCs/>
          <w:sz w:val="24"/>
          <w:szCs w:val="24"/>
        </w:rPr>
        <w:t xml:space="preserve">Maksudnya: Atau kerana mereka mengatakan: "Dia ditimpa penyakit gila?" (Sebenarnya bukan kerana sesuatu pun dari yang tersebut itu) Bahkan kerana Rasul mereka datang kepada </w:t>
      </w:r>
      <w:r w:rsidRPr="001C6432">
        <w:rPr>
          <w:rFonts w:ascii="Times New Roman" w:eastAsia="Times New Roman" w:hAnsi="Times New Roman" w:cs="Times New Roman"/>
          <w:b/>
          <w:i/>
          <w:iCs/>
          <w:sz w:val="24"/>
          <w:szCs w:val="24"/>
        </w:rPr>
        <w:t>mereka membawa agama yang tetap benar,</w:t>
      </w:r>
      <w:r w:rsidRPr="001C6432">
        <w:rPr>
          <w:rFonts w:ascii="Times New Roman" w:eastAsia="Times New Roman" w:hAnsi="Times New Roman" w:cs="Times New Roman"/>
          <w:i/>
          <w:iCs/>
          <w:sz w:val="24"/>
          <w:szCs w:val="24"/>
        </w:rPr>
        <w:t xml:space="preserve"> dan tabiat kebanyakan </w:t>
      </w:r>
      <w:r w:rsidRPr="001C6432">
        <w:rPr>
          <w:rFonts w:ascii="Times New Roman" w:eastAsia="Times New Roman" w:hAnsi="Times New Roman" w:cs="Times New Roman"/>
          <w:b/>
          <w:i/>
          <w:iCs/>
          <w:sz w:val="24"/>
          <w:szCs w:val="24"/>
        </w:rPr>
        <w:t>mereka tidak suka kepada sebarang kebenaran</w:t>
      </w:r>
      <w:r w:rsidRPr="001C6432">
        <w:rPr>
          <w:rFonts w:ascii="Times New Roman" w:eastAsia="Times New Roman" w:hAnsi="Times New Roman" w:cs="Times New Roman"/>
          <w:i/>
          <w:iCs/>
          <w:sz w:val="24"/>
          <w:szCs w:val="24"/>
        </w:rPr>
        <w:t>. Dan kalaulah kebenaran itu tunduk menurut hawa nafsu mereka, nescaya rosak binasalah langit dan bumi serta segala yang adanya. (Bukan sahaja Kami memberikan agama yang tetap benar) bahkan Kami memberi kepada mereka Al-Quran yang menjadi sebutan baik dan mendatangkan kemuliaan kepada mereka; maka Al-Quran yang demikian keadaannya, mereka tidak juga mahu menerimanya</w:t>
      </w:r>
      <w:r>
        <w:rPr>
          <w:rFonts w:ascii="Times New Roman" w:eastAsia="Times New Roman" w:hAnsi="Times New Roman" w:cs="Times New Roman"/>
          <w:i/>
          <w:iCs/>
          <w:sz w:val="24"/>
          <w:szCs w:val="24"/>
        </w:rPr>
        <w:t>.</w:t>
      </w:r>
    </w:p>
    <w:p w14:paraId="561A75EF" w14:textId="64F75287" w:rsidR="00634B1C" w:rsidRDefault="00AB2A2E" w:rsidP="001C6432">
      <w:pPr>
        <w:spacing w:after="0" w:line="240" w:lineRule="auto"/>
        <w:ind w:left="851" w:right="851"/>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1C6432">
        <w:rPr>
          <w:rFonts w:ascii="Times New Roman" w:eastAsia="Times New Roman" w:hAnsi="Times New Roman" w:cs="Times New Roman"/>
          <w:sz w:val="24"/>
          <w:szCs w:val="24"/>
        </w:rPr>
        <w:t xml:space="preserve">Surah </w:t>
      </w:r>
      <w:r>
        <w:rPr>
          <w:rFonts w:ascii="Times New Roman" w:eastAsia="Times New Roman" w:hAnsi="Times New Roman" w:cs="Times New Roman"/>
          <w:sz w:val="24"/>
          <w:szCs w:val="24"/>
        </w:rPr>
        <w:t>al-Mu’minūn</w:t>
      </w:r>
      <w:r w:rsidR="00522A4D">
        <w:rPr>
          <w:rFonts w:ascii="Times New Roman" w:eastAsia="Times New Roman" w:hAnsi="Times New Roman" w:cs="Times New Roman"/>
          <w:sz w:val="24"/>
          <w:szCs w:val="24"/>
        </w:rPr>
        <w:t xml:space="preserve"> 23</w:t>
      </w:r>
      <w:r>
        <w:rPr>
          <w:rFonts w:ascii="Times New Roman" w:eastAsia="Times New Roman" w:hAnsi="Times New Roman" w:cs="Times New Roman"/>
          <w:sz w:val="24"/>
          <w:szCs w:val="24"/>
        </w:rPr>
        <w:t xml:space="preserve">:70-71) </w:t>
      </w:r>
    </w:p>
    <w:p w14:paraId="03AA9BE7" w14:textId="77777777" w:rsidR="00C461BF" w:rsidRDefault="00C461BF" w:rsidP="006B5EDB">
      <w:pPr>
        <w:spacing w:after="0" w:line="240" w:lineRule="auto"/>
        <w:ind w:left="1134" w:right="1088"/>
        <w:jc w:val="both"/>
        <w:rPr>
          <w:rFonts w:ascii="Times New Roman" w:eastAsia="Times New Roman" w:hAnsi="Times New Roman" w:cs="Times New Roman"/>
          <w:sz w:val="24"/>
          <w:szCs w:val="24"/>
        </w:rPr>
      </w:pPr>
    </w:p>
    <w:p w14:paraId="502B2D89" w14:textId="5D9246D3" w:rsidR="00634B1C" w:rsidRDefault="00AB2A2E" w:rsidP="006B5EDB">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Meskipun begitu, dalam menghayati dan berpaut pada keyakinan yang benar, umat Islam menghadapi caba</w:t>
      </w:r>
      <w:r>
        <w:rPr>
          <w:rFonts w:ascii="Times New Roman" w:eastAsia="Times New Roman" w:hAnsi="Times New Roman" w:cs="Times New Roman"/>
          <w:sz w:val="24"/>
          <w:szCs w:val="24"/>
        </w:rPr>
        <w:t>ran agresif semenjak awal perkembangan Islam sehinggalah pada era kontemporari sama ada disebabkan kerancuan kefahaman yang meresap masuk ke dalam pemikiran masyarakat Islam daripada luar Islam mahupun penyimpangan daripada ajaran Islam yang sebenar daripa</w:t>
      </w:r>
      <w:r>
        <w:rPr>
          <w:rFonts w:ascii="Times New Roman" w:eastAsia="Times New Roman" w:hAnsi="Times New Roman" w:cs="Times New Roman"/>
          <w:sz w:val="24"/>
          <w:szCs w:val="24"/>
        </w:rPr>
        <w:t>da dalamnya sendiri. Melihat kepada keperluan dan maslahat umat, ilmuwan Islam bertungkus lumus mendidik umat dengan akidah yang benar melalui pelbagai pendekatan dan metodologi yang merangkumi pendidikan, penulisan mahupun dakwah. Antara ilmuwan akidah ya</w:t>
      </w:r>
      <w:r>
        <w:rPr>
          <w:rFonts w:ascii="Times New Roman" w:eastAsia="Times New Roman" w:hAnsi="Times New Roman" w:cs="Times New Roman"/>
          <w:sz w:val="24"/>
          <w:szCs w:val="24"/>
        </w:rPr>
        <w:t xml:space="preserve">ng terkehadapan dalam mendepani serangan pemikiran ialah Muḥammad bin Yūsuf al-Sanūsī (w. 895 H) yang merupakan tokoh ilmu kalam kelahiran Maghribi daripada kurun ke-9 hijrah. Ketokohan beliau yang diiktiraf keseluruhan ilmuwan al-Ashā‘irah melihat kepada </w:t>
      </w:r>
      <w:r>
        <w:rPr>
          <w:rFonts w:ascii="Times New Roman" w:eastAsia="Times New Roman" w:hAnsi="Times New Roman" w:cs="Times New Roman"/>
          <w:sz w:val="24"/>
          <w:szCs w:val="24"/>
        </w:rPr>
        <w:t>kebijaksanaan dan sikap inovatif beliau yang telah melakukan suatu bentuk revivalisme terhadap pendekatan penulisan ilmu kalam sekali gus menjadi panutan ilmuwan setelah beliau semisal Burhān al-Dīn Ibrāhīm bin Ibrāhīm al-Laqānī (w. 1041 H) menerusi Manẓūm</w:t>
      </w:r>
      <w:r>
        <w:rPr>
          <w:rFonts w:ascii="Times New Roman" w:eastAsia="Times New Roman" w:hAnsi="Times New Roman" w:cs="Times New Roman"/>
          <w:sz w:val="24"/>
          <w:szCs w:val="24"/>
        </w:rPr>
        <w:t xml:space="preserve">ah Jawharah al-Tawḥīd dan juga Abū al-Barakāt Aḥmad bin Muḥammad al-Dardīr (w. 1201 H) </w:t>
      </w:r>
      <w:r>
        <w:rPr>
          <w:rFonts w:ascii="Times New Roman" w:eastAsia="Times New Roman" w:hAnsi="Times New Roman" w:cs="Times New Roman"/>
          <w:sz w:val="24"/>
          <w:szCs w:val="24"/>
        </w:rPr>
        <w:lastRenderedPageBreak/>
        <w:t>menerusi al-Kharīdah al-Bahiyyah fī ‘Ilm al-Tawḥīd</w:t>
      </w:r>
      <w:r w:rsidR="00DD57CB">
        <w:rPr>
          <w:rFonts w:ascii="Times New Roman" w:eastAsia="Times New Roman" w:hAnsi="Times New Roman" w:cs="Times New Roman"/>
          <w:sz w:val="24"/>
          <w:szCs w:val="24"/>
        </w:rPr>
        <w:t>.</w:t>
      </w:r>
      <w:r>
        <w:rPr>
          <w:rFonts w:ascii="Times New Roman" w:eastAsia="Times New Roman" w:hAnsi="Times New Roman" w:cs="Times New Roman"/>
          <w:sz w:val="24"/>
          <w:szCs w:val="24"/>
          <w:vertAlign w:val="superscript"/>
        </w:rPr>
        <w:footnoteReference w:id="1"/>
      </w:r>
      <w:r>
        <w:rPr>
          <w:rFonts w:ascii="Times New Roman" w:eastAsia="Times New Roman" w:hAnsi="Times New Roman" w:cs="Times New Roman"/>
          <w:sz w:val="24"/>
          <w:szCs w:val="24"/>
        </w:rPr>
        <w:t xml:space="preserve"> Tokoh sejarah Islam Abū al-‘Abbās Aḥmad Bābā al-Tinbuktī (w. 1036 H) menyatakan bahawa penulisan akidahnya terutama </w:t>
      </w:r>
      <w:r>
        <w:rPr>
          <w:rFonts w:ascii="Times New Roman" w:eastAsia="Times New Roman" w:hAnsi="Times New Roman" w:cs="Times New Roman"/>
          <w:i/>
          <w:sz w:val="24"/>
          <w:szCs w:val="24"/>
        </w:rPr>
        <w:t xml:space="preserve">Umm al-Barāhīn </w:t>
      </w:r>
      <w:r>
        <w:rPr>
          <w:rFonts w:ascii="Times New Roman" w:eastAsia="Times New Roman" w:hAnsi="Times New Roman" w:cs="Times New Roman"/>
          <w:sz w:val="24"/>
          <w:szCs w:val="24"/>
        </w:rPr>
        <w:t>sudah memadai untuk dijadikan pegangan umat bahkan tidak mampu ditandingi oleh mana-mana kitab akidah lain</w:t>
      </w:r>
      <w:r w:rsidR="00DD57CB">
        <w:rPr>
          <w:rFonts w:ascii="Times New Roman" w:eastAsia="Times New Roman" w:hAnsi="Times New Roman" w:cs="Times New Roman"/>
          <w:sz w:val="24"/>
          <w:szCs w:val="24"/>
        </w:rPr>
        <w:t>.</w:t>
      </w:r>
      <w:r>
        <w:rPr>
          <w:rFonts w:ascii="Times New Roman" w:eastAsia="Times New Roman" w:hAnsi="Times New Roman" w:cs="Times New Roman"/>
          <w:sz w:val="24"/>
          <w:szCs w:val="24"/>
          <w:vertAlign w:val="superscript"/>
        </w:rPr>
        <w:footnoteReference w:id="2"/>
      </w:r>
      <w:r>
        <w:rPr>
          <w:rFonts w:ascii="Times New Roman" w:eastAsia="Times New Roman" w:hAnsi="Times New Roman" w:cs="Times New Roman"/>
          <w:sz w:val="24"/>
          <w:szCs w:val="24"/>
        </w:rPr>
        <w:t xml:space="preserve"> Kenyataan al-T</w:t>
      </w:r>
      <w:r>
        <w:rPr>
          <w:rFonts w:ascii="Times New Roman" w:eastAsia="Times New Roman" w:hAnsi="Times New Roman" w:cs="Times New Roman"/>
          <w:sz w:val="24"/>
          <w:szCs w:val="24"/>
        </w:rPr>
        <w:t>inbuktī ini sudah memadai untuk melihat betapa tingginya pengiktirafan ilmuwan setelahnya terhadap beliau.</w:t>
      </w:r>
    </w:p>
    <w:p w14:paraId="79C0EADD" w14:textId="77777777" w:rsidR="00C461BF" w:rsidRDefault="00C461BF" w:rsidP="006B5EDB">
      <w:pPr>
        <w:spacing w:after="0" w:line="240" w:lineRule="auto"/>
        <w:ind w:firstLine="720"/>
        <w:jc w:val="both"/>
        <w:rPr>
          <w:rFonts w:ascii="Times New Roman" w:eastAsia="Times New Roman" w:hAnsi="Times New Roman" w:cs="Times New Roman"/>
          <w:sz w:val="24"/>
          <w:szCs w:val="24"/>
        </w:rPr>
      </w:pPr>
    </w:p>
    <w:p w14:paraId="237EC733" w14:textId="6D0C3BC4" w:rsidR="00634B1C" w:rsidRDefault="00AB2A2E" w:rsidP="006B5EDB">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Melihat kepada kerelevanan dan kelegitimasian pendekatan akidah yang dibawa oleh al-Sanūsī, kajian ini ditulis bagi menganalisis piawaian yang dapat</w:t>
      </w:r>
      <w:r>
        <w:rPr>
          <w:rFonts w:ascii="Times New Roman" w:eastAsia="Times New Roman" w:hAnsi="Times New Roman" w:cs="Times New Roman"/>
          <w:sz w:val="24"/>
          <w:szCs w:val="24"/>
        </w:rPr>
        <w:t xml:space="preserve"> dijadikan sebagai instrumen dalam penentuan kebenaran melalui penulisan yang ditinggalkan oleh beliau kepada umat setelahnya. Terdapat lima karya akidah beliau yang menjadi induk kajian ini iaitu </w:t>
      </w:r>
      <w:r>
        <w:rPr>
          <w:rFonts w:ascii="Times New Roman" w:eastAsia="Times New Roman" w:hAnsi="Times New Roman" w:cs="Times New Roman"/>
          <w:i/>
          <w:sz w:val="24"/>
          <w:szCs w:val="24"/>
        </w:rPr>
        <w:t>al-Muqaddimāt</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Ṣughrā al-Sughrā, Umm al-Barāhīn, al-‘Aqīdah</w:t>
      </w:r>
      <w:r>
        <w:rPr>
          <w:rFonts w:ascii="Times New Roman" w:eastAsia="Times New Roman" w:hAnsi="Times New Roman" w:cs="Times New Roman"/>
          <w:i/>
          <w:sz w:val="24"/>
          <w:szCs w:val="24"/>
        </w:rPr>
        <w:t xml:space="preserve"> al-Wusṭā </w:t>
      </w:r>
      <w:r>
        <w:rPr>
          <w:rFonts w:ascii="Times New Roman" w:eastAsia="Times New Roman" w:hAnsi="Times New Roman" w:cs="Times New Roman"/>
          <w:sz w:val="24"/>
          <w:szCs w:val="24"/>
        </w:rPr>
        <w:t xml:space="preserve">dan </w:t>
      </w:r>
      <w:r>
        <w:rPr>
          <w:rFonts w:ascii="Times New Roman" w:eastAsia="Times New Roman" w:hAnsi="Times New Roman" w:cs="Times New Roman"/>
          <w:i/>
          <w:sz w:val="24"/>
          <w:szCs w:val="24"/>
        </w:rPr>
        <w:t>al-‘Aqīdah al-Kubrā</w:t>
      </w:r>
      <w:r>
        <w:rPr>
          <w:rFonts w:ascii="Times New Roman" w:eastAsia="Times New Roman" w:hAnsi="Times New Roman" w:cs="Times New Roman"/>
          <w:sz w:val="24"/>
          <w:szCs w:val="24"/>
        </w:rPr>
        <w:t xml:space="preserve"> yang dikenali sebagai siri akidah al-Sanūsiyyāt (</w:t>
      </w:r>
      <w:r>
        <w:rPr>
          <w:rFonts w:ascii="Times New Roman" w:eastAsia="Times New Roman" w:hAnsi="Times New Roman" w:cs="Times New Roman"/>
          <w:i/>
          <w:sz w:val="24"/>
          <w:szCs w:val="24"/>
        </w:rPr>
        <w:t>al-Sanūsiyyāt</w:t>
      </w:r>
      <w:r>
        <w:rPr>
          <w:rFonts w:ascii="Times New Roman" w:eastAsia="Times New Roman" w:hAnsi="Times New Roman" w:cs="Times New Roman"/>
          <w:sz w:val="24"/>
          <w:szCs w:val="24"/>
        </w:rPr>
        <w:t>). Lima karya tersebut merupakan penulisan yang ditulis secara berperingkat berdasarkan ketinggian dan kedalaman aras perbincangan sekali gus layak dijadikan se</w:t>
      </w:r>
      <w:r>
        <w:rPr>
          <w:rFonts w:ascii="Times New Roman" w:eastAsia="Times New Roman" w:hAnsi="Times New Roman" w:cs="Times New Roman"/>
          <w:sz w:val="24"/>
          <w:szCs w:val="24"/>
        </w:rPr>
        <w:t>bagai silibus dalam pengajian ilmu akidah. Hasil kajian mendapati pendekatan epistemologi yang dapat dirumuskan melalui penulisan tersebut merupakan pendekatan yang mampan dalam menangani isu-isu akidah sama ada yang berstatus silam mahupun kontemporari.</w:t>
      </w:r>
    </w:p>
    <w:p w14:paraId="6CB6C25D" w14:textId="77777777" w:rsidR="00C461BF" w:rsidRDefault="00C461BF" w:rsidP="006B5EDB">
      <w:pPr>
        <w:spacing w:after="0" w:line="240" w:lineRule="auto"/>
        <w:ind w:firstLine="720"/>
        <w:jc w:val="both"/>
        <w:rPr>
          <w:rFonts w:ascii="Times New Roman" w:eastAsia="Times New Roman" w:hAnsi="Times New Roman" w:cs="Times New Roman"/>
          <w:sz w:val="24"/>
          <w:szCs w:val="24"/>
        </w:rPr>
      </w:pPr>
    </w:p>
    <w:p w14:paraId="51ACAE9E" w14:textId="3DB3C1B7" w:rsidR="00634B1C" w:rsidRDefault="00AB2A2E" w:rsidP="006B5EDB">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Bagi membuktikan hasil kajian tersebut, kajian ini ditulis dengan menjelaskan terlebih dahulu sorotan sejarah ringkas mengenai polemik memahami kebenaran bagi mendapat gambaran yang bersifat kontekstual mengenai isu kajian yang dibincangkan. Setelah itu, p</w:t>
      </w:r>
      <w:r>
        <w:rPr>
          <w:rFonts w:ascii="Times New Roman" w:eastAsia="Times New Roman" w:hAnsi="Times New Roman" w:cs="Times New Roman"/>
          <w:sz w:val="24"/>
          <w:szCs w:val="24"/>
        </w:rPr>
        <w:t>enulis memuatkan sub-topik mengenai biodata dan pengenalan ringkas mengenai  al-Sanūsī dan penulisannya. Klimaks kajian ini pada sub-topik seterusnya iaitu mengenai piawaian kebenaran yang dirumuskan melalui penulisan  al-Sanūsī. Kajian ini diakhiri dengan</w:t>
      </w:r>
      <w:r>
        <w:rPr>
          <w:rFonts w:ascii="Times New Roman" w:eastAsia="Times New Roman" w:hAnsi="Times New Roman" w:cs="Times New Roman"/>
          <w:sz w:val="24"/>
          <w:szCs w:val="24"/>
        </w:rPr>
        <w:t xml:space="preserve"> kesimpulan bagi merumuskan hasil dapatan kajian. </w:t>
      </w:r>
    </w:p>
    <w:p w14:paraId="78F76E9F" w14:textId="77777777" w:rsidR="00C461BF" w:rsidRDefault="00C461BF" w:rsidP="006B5EDB">
      <w:pPr>
        <w:spacing w:after="0" w:line="240" w:lineRule="auto"/>
        <w:ind w:firstLine="720"/>
        <w:jc w:val="both"/>
        <w:rPr>
          <w:rFonts w:ascii="Times New Roman" w:eastAsia="Times New Roman" w:hAnsi="Times New Roman" w:cs="Times New Roman"/>
          <w:sz w:val="24"/>
          <w:szCs w:val="24"/>
        </w:rPr>
      </w:pPr>
    </w:p>
    <w:p w14:paraId="68B3BAFD" w14:textId="77777777" w:rsidR="00634B1C" w:rsidRDefault="00AB2A2E" w:rsidP="006B5EDB">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SOROTAN SEJARAH RINGKAS POLEMIK KONSEP KEBENARAN</w:t>
      </w:r>
    </w:p>
    <w:p w14:paraId="521962B6" w14:textId="47869471" w:rsidR="00634B1C" w:rsidRDefault="00AB2A2E" w:rsidP="006B5ED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Konsep kebenaran dan hakikat merupakan suatu isu yang sudah lama dibincangkan secara intelektual semenjak zaman kegemilangan tamadun Yunani bahkan dianggap</w:t>
      </w:r>
      <w:r>
        <w:rPr>
          <w:rFonts w:ascii="Times New Roman" w:eastAsia="Times New Roman" w:hAnsi="Times New Roman" w:cs="Times New Roman"/>
          <w:sz w:val="24"/>
          <w:szCs w:val="24"/>
        </w:rPr>
        <w:t xml:space="preserve"> sebagai salah satu perbahasan penting dalam falsafah epistemologi</w:t>
      </w:r>
      <w:r w:rsidR="00DD57CB">
        <w:rPr>
          <w:rFonts w:ascii="Times New Roman" w:eastAsia="Times New Roman" w:hAnsi="Times New Roman" w:cs="Times New Roman"/>
          <w:sz w:val="24"/>
          <w:szCs w:val="24"/>
        </w:rPr>
        <w:t>.</w:t>
      </w:r>
      <w:r>
        <w:rPr>
          <w:rFonts w:ascii="Times New Roman" w:eastAsia="Times New Roman" w:hAnsi="Times New Roman" w:cs="Times New Roman"/>
          <w:sz w:val="24"/>
          <w:szCs w:val="24"/>
          <w:vertAlign w:val="superscript"/>
        </w:rPr>
        <w:footnoteReference w:id="3"/>
      </w:r>
      <w:r>
        <w:rPr>
          <w:rFonts w:ascii="Times New Roman" w:eastAsia="Times New Roman" w:hAnsi="Times New Roman" w:cs="Times New Roman"/>
          <w:sz w:val="24"/>
          <w:szCs w:val="24"/>
        </w:rPr>
        <w:t xml:space="preserve">  Kepentingan wacana kebenaran turut dititikberatkan ilmuwan Islam terutamanya dalam kalangan ilmuwan kalam setelah melihat kepada kesan negatif terhadap akidah seandainya wacana ini tida</w:t>
      </w:r>
      <w:r>
        <w:rPr>
          <w:rFonts w:ascii="Times New Roman" w:eastAsia="Times New Roman" w:hAnsi="Times New Roman" w:cs="Times New Roman"/>
          <w:sz w:val="24"/>
          <w:szCs w:val="24"/>
        </w:rPr>
        <w:t>k dibincangkan memandangkan ia dipelopori beberapa aliran yang menyeleweng seperti yang bakal disebutkan pada sub-topik ini.</w:t>
      </w:r>
    </w:p>
    <w:p w14:paraId="2FD2CD7C" w14:textId="77777777" w:rsidR="00182905" w:rsidRDefault="00182905" w:rsidP="006B5EDB">
      <w:pPr>
        <w:spacing w:after="0" w:line="240" w:lineRule="auto"/>
        <w:jc w:val="both"/>
        <w:rPr>
          <w:rFonts w:ascii="Times New Roman" w:eastAsia="Times New Roman" w:hAnsi="Times New Roman" w:cs="Times New Roman"/>
          <w:sz w:val="24"/>
          <w:szCs w:val="24"/>
        </w:rPr>
      </w:pPr>
    </w:p>
    <w:p w14:paraId="32ECC20D" w14:textId="77777777" w:rsidR="00634B1C" w:rsidRDefault="00AB2A2E" w:rsidP="006B5EDB">
      <w:pPr>
        <w:tabs>
          <w:tab w:val="left" w:pos="567"/>
        </w:tabs>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POLEMIK KONSEP KEBENARAN DALAM TAMADUN YUNANI</w:t>
      </w:r>
    </w:p>
    <w:p w14:paraId="3FDD2FB5" w14:textId="4E5A32A0" w:rsidR="00634B1C" w:rsidRDefault="00AB2A2E" w:rsidP="006B5ED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Menurut pengkaji falsafah Barat semisal Frederick Copleston, para filsuf </w:t>
      </w:r>
      <w:r>
        <w:rPr>
          <w:rFonts w:ascii="Times New Roman" w:eastAsia="Times New Roman" w:hAnsi="Times New Roman" w:cs="Times New Roman"/>
          <w:sz w:val="24"/>
          <w:szCs w:val="24"/>
        </w:rPr>
        <w:t>Yunani terutamanya yang berada pada fasa pra-Socrates menumpukan diskusi pada aspek hakikat perkara dan kewujudan (</w:t>
      </w:r>
      <w:r>
        <w:rPr>
          <w:rFonts w:ascii="Times New Roman" w:eastAsia="Times New Roman" w:hAnsi="Times New Roman" w:cs="Times New Roman"/>
          <w:i/>
          <w:sz w:val="24"/>
          <w:szCs w:val="24"/>
        </w:rPr>
        <w:t>question of quiddity and existence</w:t>
      </w:r>
      <w:r>
        <w:rPr>
          <w:rFonts w:ascii="Times New Roman" w:eastAsia="Times New Roman" w:hAnsi="Times New Roman" w:cs="Times New Roman"/>
          <w:sz w:val="24"/>
          <w:szCs w:val="24"/>
        </w:rPr>
        <w:t>) bagi memahami apakah hakikat makhluk dan objek yang mereka lihat serta apakah tujuan manusia ini wujud di</w:t>
      </w:r>
      <w:r>
        <w:rPr>
          <w:rFonts w:ascii="Times New Roman" w:eastAsia="Times New Roman" w:hAnsi="Times New Roman" w:cs="Times New Roman"/>
          <w:sz w:val="24"/>
          <w:szCs w:val="24"/>
        </w:rPr>
        <w:t xml:space="preserve"> atas muka bumi ini</w:t>
      </w:r>
      <w:r>
        <w:rPr>
          <w:rFonts w:ascii="Times New Roman" w:eastAsia="Times New Roman" w:hAnsi="Times New Roman" w:cs="Times New Roman"/>
          <w:sz w:val="24"/>
          <w:szCs w:val="24"/>
          <w:vertAlign w:val="superscript"/>
        </w:rPr>
        <w:footnoteReference w:id="4"/>
      </w:r>
      <w:r>
        <w:rPr>
          <w:rFonts w:ascii="Times New Roman" w:eastAsia="Times New Roman" w:hAnsi="Times New Roman" w:cs="Times New Roman"/>
          <w:sz w:val="24"/>
          <w:szCs w:val="24"/>
        </w:rPr>
        <w:t xml:space="preserve">. Diskusi </w:t>
      </w:r>
      <w:r>
        <w:rPr>
          <w:rFonts w:ascii="Times New Roman" w:eastAsia="Times New Roman" w:hAnsi="Times New Roman" w:cs="Times New Roman"/>
          <w:sz w:val="24"/>
          <w:szCs w:val="24"/>
        </w:rPr>
        <w:lastRenderedPageBreak/>
        <w:t>ini dikenali sebagai falsafah ontologi</w:t>
      </w:r>
      <w:r w:rsidR="00DD57CB">
        <w:rPr>
          <w:rFonts w:ascii="Times New Roman" w:eastAsia="Times New Roman" w:hAnsi="Times New Roman" w:cs="Times New Roman"/>
          <w:sz w:val="24"/>
          <w:szCs w:val="24"/>
        </w:rPr>
        <w:t>.</w:t>
      </w:r>
      <w:r>
        <w:rPr>
          <w:rFonts w:ascii="Times New Roman" w:eastAsia="Times New Roman" w:hAnsi="Times New Roman" w:cs="Times New Roman"/>
          <w:sz w:val="24"/>
          <w:szCs w:val="24"/>
          <w:vertAlign w:val="superscript"/>
        </w:rPr>
        <w:footnoteReference w:id="5"/>
      </w:r>
      <w:r>
        <w:rPr>
          <w:rFonts w:ascii="Times New Roman" w:eastAsia="Times New Roman" w:hAnsi="Times New Roman" w:cs="Times New Roman"/>
          <w:sz w:val="24"/>
          <w:szCs w:val="24"/>
        </w:rPr>
        <w:t xml:space="preserve"> Mengulas lanjut fasa ini, Copleston menyatakan pertanyaan mengenai hakikat sesuatu objek yang terlalu ditekankan oleh mereka membuatkan sebahagian daripada mereka mula meragui apakah </w:t>
      </w:r>
      <w:r>
        <w:rPr>
          <w:rFonts w:ascii="Times New Roman" w:eastAsia="Times New Roman" w:hAnsi="Times New Roman" w:cs="Times New Roman"/>
          <w:sz w:val="24"/>
          <w:szCs w:val="24"/>
        </w:rPr>
        <w:t>hakikat sesuatu perkara itu bahkan mula untuk meragui kefahaman mereka terhadap sesuatu perkara. Ini merupakan bibit kemunculan falsafah skeptisisme</w:t>
      </w:r>
      <w:r>
        <w:rPr>
          <w:rFonts w:ascii="Times New Roman" w:eastAsia="Times New Roman" w:hAnsi="Times New Roman" w:cs="Times New Roman"/>
          <w:sz w:val="24"/>
          <w:szCs w:val="24"/>
          <w:vertAlign w:val="superscript"/>
        </w:rPr>
        <w:footnoteReference w:id="6"/>
      </w:r>
      <w:r>
        <w:rPr>
          <w:rFonts w:ascii="Times New Roman" w:eastAsia="Times New Roman" w:hAnsi="Times New Roman" w:cs="Times New Roman"/>
          <w:sz w:val="24"/>
          <w:szCs w:val="24"/>
        </w:rPr>
        <w:t xml:space="preserve"> menurut Copleston.</w:t>
      </w:r>
      <w:r>
        <w:rPr>
          <w:rFonts w:ascii="Times New Roman" w:eastAsia="Times New Roman" w:hAnsi="Times New Roman" w:cs="Times New Roman"/>
          <w:sz w:val="24"/>
          <w:szCs w:val="24"/>
          <w:vertAlign w:val="superscript"/>
        </w:rPr>
        <w:footnoteReference w:id="7"/>
      </w:r>
      <w:r>
        <w:rPr>
          <w:rFonts w:ascii="Times New Roman" w:eastAsia="Times New Roman" w:hAnsi="Times New Roman" w:cs="Times New Roman"/>
          <w:sz w:val="24"/>
          <w:szCs w:val="24"/>
        </w:rPr>
        <w:t xml:space="preserve"> </w:t>
      </w:r>
    </w:p>
    <w:p w14:paraId="403727BC" w14:textId="77777777" w:rsidR="00182905" w:rsidRDefault="00182905" w:rsidP="006B5EDB">
      <w:pPr>
        <w:spacing w:after="0" w:line="240" w:lineRule="auto"/>
        <w:jc w:val="both"/>
        <w:rPr>
          <w:rFonts w:ascii="Times New Roman" w:eastAsia="Times New Roman" w:hAnsi="Times New Roman" w:cs="Times New Roman"/>
          <w:sz w:val="24"/>
          <w:szCs w:val="24"/>
        </w:rPr>
      </w:pPr>
    </w:p>
    <w:p w14:paraId="237C1B6E" w14:textId="031D460D" w:rsidR="00634B1C" w:rsidRDefault="00AB2A2E" w:rsidP="006B5EDB">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Dalam celahan kemelut kefahaman tersebut, muncul seorang tokoh falsafah yang </w:t>
      </w:r>
      <w:r>
        <w:rPr>
          <w:rFonts w:ascii="Times New Roman" w:eastAsia="Times New Roman" w:hAnsi="Times New Roman" w:cs="Times New Roman"/>
          <w:sz w:val="24"/>
          <w:szCs w:val="24"/>
        </w:rPr>
        <w:t>bakal mengubah landskap perbincangan falsafah di Athens. Beliau ialah Protagoras (m. 420 SM.) yang digelar sebagai bapa kepada falsafah relativisme dan juga skeptisisme</w:t>
      </w:r>
      <w:r>
        <w:rPr>
          <w:rFonts w:ascii="Times New Roman" w:eastAsia="Times New Roman" w:hAnsi="Times New Roman" w:cs="Times New Roman"/>
          <w:sz w:val="24"/>
          <w:szCs w:val="24"/>
          <w:vertAlign w:val="superscript"/>
        </w:rPr>
        <w:footnoteReference w:id="8"/>
      </w:r>
      <w:r>
        <w:rPr>
          <w:rFonts w:ascii="Times New Roman" w:eastAsia="Times New Roman" w:hAnsi="Times New Roman" w:cs="Times New Roman"/>
          <w:sz w:val="24"/>
          <w:szCs w:val="24"/>
        </w:rPr>
        <w:t>. Bertrand Russell berpendapat bahawa Protagoras antara individu yang berpengaruh dala</w:t>
      </w:r>
      <w:r>
        <w:rPr>
          <w:rFonts w:ascii="Times New Roman" w:eastAsia="Times New Roman" w:hAnsi="Times New Roman" w:cs="Times New Roman"/>
          <w:sz w:val="24"/>
          <w:szCs w:val="24"/>
        </w:rPr>
        <w:t xml:space="preserve">m kalangan masyarakat Abdera bahkan dianggap tokoh penting yang mengasaskan falsafah sofis ataupun </w:t>
      </w:r>
      <w:r>
        <w:rPr>
          <w:rFonts w:ascii="Times New Roman" w:eastAsia="Times New Roman" w:hAnsi="Times New Roman" w:cs="Times New Roman"/>
          <w:i/>
          <w:sz w:val="24"/>
          <w:szCs w:val="24"/>
        </w:rPr>
        <w:t>al-Sūfasṭā’iyyah</w:t>
      </w:r>
      <w:r w:rsidR="00DD57CB">
        <w:rPr>
          <w:rFonts w:ascii="Times New Roman" w:eastAsia="Times New Roman" w:hAnsi="Times New Roman" w:cs="Times New Roman"/>
          <w:i/>
          <w:sz w:val="24"/>
          <w:szCs w:val="24"/>
        </w:rPr>
        <w:t>.</w:t>
      </w:r>
      <w:r>
        <w:rPr>
          <w:rFonts w:ascii="Times New Roman" w:eastAsia="Times New Roman" w:hAnsi="Times New Roman" w:cs="Times New Roman"/>
          <w:i/>
          <w:sz w:val="24"/>
          <w:szCs w:val="24"/>
          <w:vertAlign w:val="superscript"/>
        </w:rPr>
        <w:footnoteReference w:id="9"/>
      </w:r>
      <w:r>
        <w:rPr>
          <w:rFonts w:ascii="Times New Roman" w:eastAsia="Times New Roman" w:hAnsi="Times New Roman" w:cs="Times New Roman"/>
          <w:sz w:val="24"/>
          <w:szCs w:val="24"/>
        </w:rPr>
        <w:t xml:space="preserve"> Sejak dari itu, falsafah sofis</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mula mendapat tempat dalam kalangan masyarakat tamadun Yunani sekali gus memaksa pemikir pada ketika itu u</w:t>
      </w:r>
      <w:r>
        <w:rPr>
          <w:rFonts w:ascii="Times New Roman" w:eastAsia="Times New Roman" w:hAnsi="Times New Roman" w:cs="Times New Roman"/>
          <w:sz w:val="24"/>
          <w:szCs w:val="24"/>
        </w:rPr>
        <w:t>ntuk menjawab keraguan yang dilontarkan oleh mereka</w:t>
      </w:r>
      <w:r w:rsidR="00DD57CB">
        <w:rPr>
          <w:rFonts w:ascii="Times New Roman" w:eastAsia="Times New Roman" w:hAnsi="Times New Roman" w:cs="Times New Roman"/>
          <w:sz w:val="24"/>
          <w:szCs w:val="24"/>
        </w:rPr>
        <w:t>.</w:t>
      </w:r>
      <w:r>
        <w:rPr>
          <w:rFonts w:ascii="Times New Roman" w:eastAsia="Times New Roman" w:hAnsi="Times New Roman" w:cs="Times New Roman"/>
          <w:sz w:val="24"/>
          <w:szCs w:val="24"/>
          <w:vertAlign w:val="superscript"/>
        </w:rPr>
        <w:footnoteReference w:id="10"/>
      </w:r>
      <w:r>
        <w:rPr>
          <w:rFonts w:ascii="Times New Roman" w:eastAsia="Times New Roman" w:hAnsi="Times New Roman" w:cs="Times New Roman"/>
          <w:sz w:val="24"/>
          <w:szCs w:val="24"/>
        </w:rPr>
        <w:t xml:space="preserve"> Isu-isu yang dibincangkan mereka secara umumnya berpaksikan isu epistemologi yang bertemakan landskap cerapan ilmu dan pengetahuan. Rush Rhees merumuskan bahawa golongan sofis ini sebenarnya tidak pern</w:t>
      </w:r>
      <w:r>
        <w:rPr>
          <w:rFonts w:ascii="Times New Roman" w:eastAsia="Times New Roman" w:hAnsi="Times New Roman" w:cs="Times New Roman"/>
          <w:sz w:val="24"/>
          <w:szCs w:val="24"/>
        </w:rPr>
        <w:t>ah menyemak ataupun menguji keyakinan mereka sendiri. Pendirian mereka terutamanya dalam kalangan relativisme</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tidak mempunyai pertahanan yang kukuh sekali gus memaksa mereka untuk mencipta suatu teori kenisbian kebenaran. Menurut Rhees, teori tersebut hany</w:t>
      </w:r>
      <w:r>
        <w:rPr>
          <w:rFonts w:ascii="Times New Roman" w:eastAsia="Times New Roman" w:hAnsi="Times New Roman" w:cs="Times New Roman"/>
          <w:sz w:val="24"/>
          <w:szCs w:val="24"/>
        </w:rPr>
        <w:t>alah semata-mata untuk menutup pintu kritikan terhadap keyakinan yang mereka percaya</w:t>
      </w:r>
      <w:r w:rsidR="00DD57CB">
        <w:rPr>
          <w:rFonts w:ascii="Times New Roman" w:eastAsia="Times New Roman" w:hAnsi="Times New Roman" w:cs="Times New Roman"/>
          <w:sz w:val="24"/>
          <w:szCs w:val="24"/>
        </w:rPr>
        <w:t>.</w:t>
      </w:r>
      <w:r>
        <w:rPr>
          <w:rFonts w:ascii="Times New Roman" w:eastAsia="Times New Roman" w:hAnsi="Times New Roman" w:cs="Times New Roman"/>
          <w:sz w:val="24"/>
          <w:szCs w:val="24"/>
          <w:vertAlign w:val="superscript"/>
        </w:rPr>
        <w:footnoteReference w:id="11"/>
      </w:r>
      <w:r>
        <w:rPr>
          <w:rFonts w:ascii="Times New Roman" w:eastAsia="Times New Roman" w:hAnsi="Times New Roman" w:cs="Times New Roman"/>
          <w:sz w:val="24"/>
          <w:szCs w:val="24"/>
        </w:rPr>
        <w:t xml:space="preserve"> Justeru itu, mereka bebas untuk mempercayai apa yang mereka inginkan dan bebas daripada kritikan kerana kebenaran berpihak pada mana-mana kepercayaan secara nisbi.</w:t>
      </w:r>
    </w:p>
    <w:p w14:paraId="48E520B1" w14:textId="77777777" w:rsidR="00182905" w:rsidRDefault="00182905" w:rsidP="006B5EDB">
      <w:pPr>
        <w:spacing w:after="0" w:line="240" w:lineRule="auto"/>
        <w:ind w:firstLine="720"/>
        <w:jc w:val="both"/>
        <w:rPr>
          <w:rFonts w:ascii="Times New Roman" w:eastAsia="Times New Roman" w:hAnsi="Times New Roman" w:cs="Times New Roman"/>
          <w:sz w:val="24"/>
          <w:szCs w:val="24"/>
        </w:rPr>
      </w:pPr>
    </w:p>
    <w:p w14:paraId="6B351B48" w14:textId="0178045D" w:rsidR="00634B1C" w:rsidRDefault="00AB2A2E" w:rsidP="006B5EDB">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Men</w:t>
      </w:r>
      <w:r>
        <w:rPr>
          <w:rFonts w:ascii="Times New Roman" w:eastAsia="Times New Roman" w:hAnsi="Times New Roman" w:cs="Times New Roman"/>
          <w:sz w:val="24"/>
          <w:szCs w:val="24"/>
        </w:rPr>
        <w:t>yedari realiti tersebut, Socrates (m. 399 SM.) menggunakan metode dialektik ataupun perdebatan yang mengandungi soal jawab ketika berhadapan dengan golongan sofis. Hal ini kerana -menurut Rhees- efektif untuk merobohkan keyakinan mereka kerana golongan sof</w:t>
      </w:r>
      <w:r>
        <w:rPr>
          <w:rFonts w:ascii="Times New Roman" w:eastAsia="Times New Roman" w:hAnsi="Times New Roman" w:cs="Times New Roman"/>
          <w:sz w:val="24"/>
          <w:szCs w:val="24"/>
        </w:rPr>
        <w:t>is tidak mempunyai sandaran bukti yang kukuh. Melalui perdebatan, golongan tersebut akan disedarkan kejahilan mereka apabila mereka gagal menjawab bukti dan sebab utama bagi dakwaan mereka. Oleh itu, metode dialektik yang mengandungi unsur menguji kepercay</w:t>
      </w:r>
      <w:r>
        <w:rPr>
          <w:rFonts w:ascii="Times New Roman" w:eastAsia="Times New Roman" w:hAnsi="Times New Roman" w:cs="Times New Roman"/>
          <w:sz w:val="24"/>
          <w:szCs w:val="24"/>
        </w:rPr>
        <w:t>aan dan hipotesis berdasarkan bukti dan kepercayaan orang lain dianggap sebagai metode kedua terbaik dalam mengkritik golongan sofis</w:t>
      </w:r>
      <w:r w:rsidR="00DD57CB">
        <w:rPr>
          <w:rFonts w:ascii="Times New Roman" w:eastAsia="Times New Roman" w:hAnsi="Times New Roman" w:cs="Times New Roman"/>
          <w:sz w:val="24"/>
          <w:szCs w:val="24"/>
        </w:rPr>
        <w:t>.</w:t>
      </w:r>
      <w:r>
        <w:rPr>
          <w:rFonts w:ascii="Times New Roman" w:eastAsia="Times New Roman" w:hAnsi="Times New Roman" w:cs="Times New Roman"/>
          <w:sz w:val="24"/>
          <w:szCs w:val="24"/>
          <w:vertAlign w:val="superscript"/>
        </w:rPr>
        <w:footnoteReference w:id="12"/>
      </w:r>
      <w:r>
        <w:rPr>
          <w:rFonts w:ascii="Times New Roman" w:eastAsia="Times New Roman" w:hAnsi="Times New Roman" w:cs="Times New Roman"/>
          <w:sz w:val="24"/>
          <w:szCs w:val="24"/>
        </w:rPr>
        <w:t xml:space="preserve"> Usaha membantah sofis tersebut disambut pula oleh </w:t>
      </w:r>
      <w:r>
        <w:rPr>
          <w:rFonts w:ascii="Times New Roman" w:eastAsia="Times New Roman" w:hAnsi="Times New Roman" w:cs="Times New Roman"/>
          <w:sz w:val="24"/>
          <w:szCs w:val="24"/>
        </w:rPr>
        <w:lastRenderedPageBreak/>
        <w:t xml:space="preserve">Aristotle melalui pembukuan ilmu logik melalui karyanya </w:t>
      </w:r>
      <w:r>
        <w:rPr>
          <w:rFonts w:ascii="Times New Roman" w:eastAsia="Times New Roman" w:hAnsi="Times New Roman" w:cs="Times New Roman"/>
          <w:i/>
          <w:sz w:val="24"/>
          <w:szCs w:val="24"/>
        </w:rPr>
        <w:t>Organon</w:t>
      </w:r>
      <w:r>
        <w:rPr>
          <w:rFonts w:ascii="Times New Roman" w:eastAsia="Times New Roman" w:hAnsi="Times New Roman" w:cs="Times New Roman"/>
          <w:sz w:val="24"/>
          <w:szCs w:val="24"/>
        </w:rPr>
        <w:t xml:space="preserve">. Ilmu </w:t>
      </w:r>
      <w:r>
        <w:rPr>
          <w:rFonts w:ascii="Times New Roman" w:eastAsia="Times New Roman" w:hAnsi="Times New Roman" w:cs="Times New Roman"/>
          <w:sz w:val="24"/>
          <w:szCs w:val="24"/>
        </w:rPr>
        <w:t>tersebut telah disaring ilmuwan Islam sehingga ia dikenali kini sebagai ilmu mantik</w:t>
      </w:r>
      <w:r w:rsidR="00DD57CB">
        <w:rPr>
          <w:rFonts w:ascii="Times New Roman" w:eastAsia="Times New Roman" w:hAnsi="Times New Roman" w:cs="Times New Roman"/>
          <w:sz w:val="24"/>
          <w:szCs w:val="24"/>
        </w:rPr>
        <w:t>.</w:t>
      </w:r>
      <w:r>
        <w:rPr>
          <w:rFonts w:ascii="Times New Roman" w:eastAsia="Times New Roman" w:hAnsi="Times New Roman" w:cs="Times New Roman"/>
          <w:sz w:val="24"/>
          <w:szCs w:val="24"/>
          <w:vertAlign w:val="superscript"/>
        </w:rPr>
        <w:footnoteReference w:id="13"/>
      </w:r>
    </w:p>
    <w:p w14:paraId="09031A3A" w14:textId="77777777" w:rsidR="00CB7AAE" w:rsidRDefault="00CB7AAE" w:rsidP="006B5EDB">
      <w:pPr>
        <w:spacing w:after="0" w:line="240" w:lineRule="auto"/>
        <w:jc w:val="both"/>
        <w:rPr>
          <w:rFonts w:ascii="Times New Roman" w:eastAsia="Times New Roman" w:hAnsi="Times New Roman" w:cs="Times New Roman"/>
          <w:sz w:val="24"/>
          <w:szCs w:val="24"/>
        </w:rPr>
      </w:pPr>
    </w:p>
    <w:p w14:paraId="54A7CCF3" w14:textId="344ECAAE" w:rsidR="00182905" w:rsidRDefault="00182905" w:rsidP="006B5EDB">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POLEMIK KONSEP KEBENARAN DALAM ALIRAN ISLAM</w:t>
      </w:r>
    </w:p>
    <w:p w14:paraId="7FBE42CA" w14:textId="1874D1F4" w:rsidR="00634B1C" w:rsidRDefault="00AB2A2E" w:rsidP="006B5ED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Selain daripada polemik kebenaran yang menimpa masyarakat Yunani, umat Islam terutamanya setelah zaman Saidina ‘Alī RA </w:t>
      </w:r>
      <w:r>
        <w:rPr>
          <w:rFonts w:ascii="Times New Roman" w:eastAsia="Times New Roman" w:hAnsi="Times New Roman" w:cs="Times New Roman"/>
          <w:sz w:val="24"/>
          <w:szCs w:val="24"/>
        </w:rPr>
        <w:t>juga diuji dengan keraguan berkaitan sumber mengetahui kebenaran</w:t>
      </w:r>
      <w:r>
        <w:rPr>
          <w:rFonts w:ascii="Times New Roman" w:eastAsia="Times New Roman" w:hAnsi="Times New Roman" w:cs="Times New Roman"/>
          <w:sz w:val="24"/>
          <w:szCs w:val="24"/>
          <w:vertAlign w:val="superscript"/>
        </w:rPr>
        <w:footnoteReference w:id="14"/>
      </w:r>
      <w:r>
        <w:rPr>
          <w:rFonts w:ascii="Times New Roman" w:eastAsia="Times New Roman" w:hAnsi="Times New Roman" w:cs="Times New Roman"/>
          <w:sz w:val="24"/>
          <w:szCs w:val="24"/>
        </w:rPr>
        <w:t>. Zaman tersebut merupakan bibit kemunculan pelbagai aliran kesesatan sehingga al-Laqānī berkata setiap yang baik itu pada mengikuti golongan salaf dan setiap yang buruk itu ialah bid‘ah yan</w:t>
      </w:r>
      <w:r>
        <w:rPr>
          <w:rFonts w:ascii="Times New Roman" w:eastAsia="Times New Roman" w:hAnsi="Times New Roman" w:cs="Times New Roman"/>
          <w:sz w:val="24"/>
          <w:szCs w:val="24"/>
        </w:rPr>
        <w:t>g dicipta golongan khalaf</w:t>
      </w:r>
      <w:r>
        <w:rPr>
          <w:rFonts w:ascii="Times New Roman" w:eastAsia="Times New Roman" w:hAnsi="Times New Roman" w:cs="Times New Roman"/>
          <w:sz w:val="24"/>
          <w:szCs w:val="24"/>
          <w:vertAlign w:val="superscript"/>
        </w:rPr>
        <w:footnoteReference w:id="15"/>
      </w:r>
      <w:r>
        <w:rPr>
          <w:rFonts w:ascii="Times New Roman" w:eastAsia="Times New Roman" w:hAnsi="Times New Roman" w:cs="Times New Roman"/>
          <w:sz w:val="24"/>
          <w:szCs w:val="24"/>
        </w:rPr>
        <w:t>. Al-Laqānī mengulas lanjut kenyataan tersebut dengan menyatakan bahawa ungkapan salaf  tersebut merujuk kepada para ulama dalam kalangan sahabat Baginda SAW manakala bid‘ah khalaf tersebut merujuk kepada bid‘ah sesat yang muncul</w:t>
      </w:r>
      <w:r>
        <w:rPr>
          <w:rFonts w:ascii="Times New Roman" w:eastAsia="Times New Roman" w:hAnsi="Times New Roman" w:cs="Times New Roman"/>
          <w:sz w:val="24"/>
          <w:szCs w:val="24"/>
        </w:rPr>
        <w:t xml:space="preserve"> setelah zaman mereka</w:t>
      </w:r>
      <w:r w:rsidR="00DD57CB">
        <w:rPr>
          <w:rFonts w:ascii="Times New Roman" w:eastAsia="Times New Roman" w:hAnsi="Times New Roman" w:cs="Times New Roman"/>
          <w:sz w:val="24"/>
          <w:szCs w:val="24"/>
        </w:rPr>
        <w:t>.</w:t>
      </w:r>
      <w:r>
        <w:rPr>
          <w:rFonts w:ascii="Times New Roman" w:eastAsia="Times New Roman" w:hAnsi="Times New Roman" w:cs="Times New Roman"/>
          <w:sz w:val="24"/>
          <w:szCs w:val="24"/>
          <w:vertAlign w:val="superscript"/>
        </w:rPr>
        <w:footnoteReference w:id="16"/>
      </w:r>
    </w:p>
    <w:p w14:paraId="3151438D" w14:textId="77777777" w:rsidR="00182905" w:rsidRDefault="00182905" w:rsidP="006B5EDB">
      <w:pPr>
        <w:spacing w:after="0" w:line="240" w:lineRule="auto"/>
        <w:jc w:val="both"/>
        <w:rPr>
          <w:rFonts w:ascii="Times New Roman" w:eastAsia="Times New Roman" w:hAnsi="Times New Roman" w:cs="Times New Roman"/>
          <w:sz w:val="24"/>
          <w:szCs w:val="24"/>
        </w:rPr>
      </w:pPr>
    </w:p>
    <w:p w14:paraId="411531CC" w14:textId="57B5677B" w:rsidR="00634B1C" w:rsidRDefault="00AB2A2E" w:rsidP="006B5EDB">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Dalam pelbagai aliran pemikiran Islam yang muncul, terdapat tiga aliran yang menjadi tumpuan penulis disebabkan akar pemikiran mereka dalam menilai kebenaran masih mencengkam aliran sesat pada masa kini. Dalam erti kata lain, pemi</w:t>
      </w:r>
      <w:r>
        <w:rPr>
          <w:rFonts w:ascii="Times New Roman" w:eastAsia="Times New Roman" w:hAnsi="Times New Roman" w:cs="Times New Roman"/>
          <w:sz w:val="24"/>
          <w:szCs w:val="24"/>
        </w:rPr>
        <w:t>kiran silam mereka masih hidup dengan jasad dan naratif yang baharu. Aliran tersebut ialah al-Ḥashawiyyah, al-Mu‘tazilah dan al-Bāṭiniyyah al-Ta‘līmiyyah. Aliran al-Ḥashawiyyah menurut Abū al-Fatḥ Muḥammad bin ‘Abd al-Karīm al-Shahrastānī (w. 548 H) merupa</w:t>
      </w:r>
      <w:r>
        <w:rPr>
          <w:rFonts w:ascii="Times New Roman" w:eastAsia="Times New Roman" w:hAnsi="Times New Roman" w:cs="Times New Roman"/>
          <w:sz w:val="24"/>
          <w:szCs w:val="24"/>
        </w:rPr>
        <w:t>kan kelompok yang melampau (</w:t>
      </w:r>
      <w:r>
        <w:rPr>
          <w:rFonts w:ascii="Times New Roman" w:eastAsia="Times New Roman" w:hAnsi="Times New Roman" w:cs="Times New Roman"/>
          <w:i/>
          <w:sz w:val="24"/>
          <w:szCs w:val="24"/>
        </w:rPr>
        <w:t>ghuluww</w:t>
      </w:r>
      <w:r>
        <w:rPr>
          <w:rFonts w:ascii="Times New Roman" w:eastAsia="Times New Roman" w:hAnsi="Times New Roman" w:cs="Times New Roman"/>
          <w:sz w:val="24"/>
          <w:szCs w:val="24"/>
        </w:rPr>
        <w:t xml:space="preserve">) dalam menetapkan sifat bagi Allah SWT sehingga mencapai tahap </w:t>
      </w:r>
      <w:r>
        <w:rPr>
          <w:rFonts w:ascii="Times New Roman" w:eastAsia="Times New Roman" w:hAnsi="Times New Roman" w:cs="Times New Roman"/>
          <w:i/>
          <w:sz w:val="24"/>
          <w:szCs w:val="24"/>
        </w:rPr>
        <w:t xml:space="preserve">tashbīh </w:t>
      </w:r>
      <w:r>
        <w:rPr>
          <w:rFonts w:ascii="Times New Roman" w:eastAsia="Times New Roman" w:hAnsi="Times New Roman" w:cs="Times New Roman"/>
          <w:sz w:val="24"/>
          <w:szCs w:val="24"/>
        </w:rPr>
        <w:t xml:space="preserve">(penyamaan Tuhan dengan makhluk) dan </w:t>
      </w:r>
      <w:r>
        <w:rPr>
          <w:rFonts w:ascii="Times New Roman" w:eastAsia="Times New Roman" w:hAnsi="Times New Roman" w:cs="Times New Roman"/>
          <w:i/>
          <w:sz w:val="24"/>
          <w:szCs w:val="24"/>
        </w:rPr>
        <w:t xml:space="preserve">tajsīm </w:t>
      </w:r>
      <w:r>
        <w:rPr>
          <w:rFonts w:ascii="Times New Roman" w:eastAsia="Times New Roman" w:hAnsi="Times New Roman" w:cs="Times New Roman"/>
          <w:sz w:val="24"/>
          <w:szCs w:val="24"/>
        </w:rPr>
        <w:t>(menjisimkan Tuhan)</w:t>
      </w:r>
      <w:r w:rsidR="00DD57CB">
        <w:rPr>
          <w:rFonts w:ascii="Times New Roman" w:eastAsia="Times New Roman" w:hAnsi="Times New Roman" w:cs="Times New Roman"/>
          <w:sz w:val="24"/>
          <w:szCs w:val="24"/>
        </w:rPr>
        <w:t>.</w:t>
      </w:r>
      <w:r w:rsidRPr="00DD57CB">
        <w:rPr>
          <w:rFonts w:ascii="Times New Roman" w:eastAsia="Times New Roman" w:hAnsi="Times New Roman" w:cs="Times New Roman"/>
          <w:iCs/>
          <w:sz w:val="24"/>
          <w:szCs w:val="24"/>
          <w:vertAlign w:val="superscript"/>
        </w:rPr>
        <w:footnoteReference w:id="17"/>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 Sikap mereka menurut Abū Ḥāmid Muḥammad bin Muḥammad al-Ghazālī (w. 505 H) ketika berinteraksi dengan sifat Allah SWT yang dikhabarkan dalam wahyu ialah menerimanya secara literal dan taklid tanpa sebarang pertimbangan rasional sehingga kefahaman mereka m</w:t>
      </w:r>
      <w:r>
        <w:rPr>
          <w:rFonts w:ascii="Times New Roman" w:eastAsia="Times New Roman" w:hAnsi="Times New Roman" w:cs="Times New Roman"/>
          <w:sz w:val="24"/>
          <w:szCs w:val="24"/>
        </w:rPr>
        <w:t xml:space="preserve">enyalahi nas wahyu lain yang bertaraf </w:t>
      </w:r>
      <w:r>
        <w:rPr>
          <w:rFonts w:ascii="Times New Roman" w:eastAsia="Times New Roman" w:hAnsi="Times New Roman" w:cs="Times New Roman"/>
          <w:i/>
          <w:sz w:val="24"/>
          <w:szCs w:val="24"/>
        </w:rPr>
        <w:t xml:space="preserve">muḥkamāt </w:t>
      </w:r>
      <w:r>
        <w:rPr>
          <w:rFonts w:ascii="Times New Roman" w:eastAsia="Times New Roman" w:hAnsi="Times New Roman" w:cs="Times New Roman"/>
          <w:sz w:val="24"/>
          <w:szCs w:val="24"/>
        </w:rPr>
        <w:t xml:space="preserve">dan juga perkara yang </w:t>
      </w:r>
      <w:r>
        <w:rPr>
          <w:rFonts w:ascii="Times New Roman" w:eastAsia="Times New Roman" w:hAnsi="Times New Roman" w:cs="Times New Roman"/>
          <w:i/>
          <w:sz w:val="24"/>
          <w:szCs w:val="24"/>
        </w:rPr>
        <w:t xml:space="preserve">qaṭ‘ī </w:t>
      </w:r>
      <w:r>
        <w:rPr>
          <w:rFonts w:ascii="Times New Roman" w:eastAsia="Times New Roman" w:hAnsi="Times New Roman" w:cs="Times New Roman"/>
          <w:sz w:val="24"/>
          <w:szCs w:val="24"/>
        </w:rPr>
        <w:t>menurut logik akal</w:t>
      </w:r>
      <w:r w:rsidR="00DD57CB">
        <w:rPr>
          <w:rFonts w:ascii="Times New Roman" w:eastAsia="Times New Roman" w:hAnsi="Times New Roman" w:cs="Times New Roman"/>
          <w:sz w:val="24"/>
          <w:szCs w:val="24"/>
        </w:rPr>
        <w:t>.</w:t>
      </w:r>
      <w:r>
        <w:rPr>
          <w:rFonts w:ascii="Times New Roman" w:eastAsia="Times New Roman" w:hAnsi="Times New Roman" w:cs="Times New Roman"/>
          <w:sz w:val="24"/>
          <w:szCs w:val="24"/>
          <w:vertAlign w:val="superscript"/>
        </w:rPr>
        <w:footnoteReference w:id="18"/>
      </w:r>
      <w:r>
        <w:rPr>
          <w:rFonts w:ascii="Times New Roman" w:eastAsia="Times New Roman" w:hAnsi="Times New Roman" w:cs="Times New Roman"/>
          <w:sz w:val="24"/>
          <w:szCs w:val="24"/>
        </w:rPr>
        <w:t xml:space="preserve">  Al-Mu‘tazilah pula seperti yang ditegaskan al-Shahrastānī merupakan aliran Islam yang berlebihan dalam mengangkat autoriti akal dalam isu akidah sehingga memb</w:t>
      </w:r>
      <w:r>
        <w:rPr>
          <w:rFonts w:ascii="Times New Roman" w:eastAsia="Times New Roman" w:hAnsi="Times New Roman" w:cs="Times New Roman"/>
          <w:sz w:val="24"/>
          <w:szCs w:val="24"/>
        </w:rPr>
        <w:t>erikan autoriti untuk menilai sesuatu yang baik mahupun buruk di sisi Allah SWT hanya dengan akal</w:t>
      </w:r>
      <w:r w:rsidR="00DD57CB">
        <w:rPr>
          <w:rFonts w:ascii="Times New Roman" w:eastAsia="Times New Roman" w:hAnsi="Times New Roman" w:cs="Times New Roman"/>
          <w:sz w:val="24"/>
          <w:szCs w:val="24"/>
        </w:rPr>
        <w:t>.</w:t>
      </w:r>
      <w:r>
        <w:rPr>
          <w:rFonts w:ascii="Times New Roman" w:eastAsia="Times New Roman" w:hAnsi="Times New Roman" w:cs="Times New Roman"/>
          <w:sz w:val="24"/>
          <w:szCs w:val="24"/>
          <w:vertAlign w:val="superscript"/>
        </w:rPr>
        <w:footnoteReference w:id="19"/>
      </w:r>
      <w:r>
        <w:rPr>
          <w:rFonts w:ascii="Times New Roman" w:eastAsia="Times New Roman" w:hAnsi="Times New Roman" w:cs="Times New Roman"/>
          <w:sz w:val="24"/>
          <w:szCs w:val="24"/>
        </w:rPr>
        <w:t xml:space="preserve"> Pendekatan mereka ini walaubagaimanapun menurut al-Ghazālī adalah melampau dalam penggunaan akal sehingga ia membawa kepada percanggahan dengan perkara yan</w:t>
      </w:r>
      <w:r>
        <w:rPr>
          <w:rFonts w:ascii="Times New Roman" w:eastAsia="Times New Roman" w:hAnsi="Times New Roman" w:cs="Times New Roman"/>
          <w:sz w:val="24"/>
          <w:szCs w:val="24"/>
        </w:rPr>
        <w:t xml:space="preserve">g </w:t>
      </w:r>
      <w:r>
        <w:rPr>
          <w:rFonts w:ascii="Times New Roman" w:eastAsia="Times New Roman" w:hAnsi="Times New Roman" w:cs="Times New Roman"/>
          <w:i/>
          <w:sz w:val="24"/>
          <w:szCs w:val="24"/>
        </w:rPr>
        <w:t xml:space="preserve">qaṭ‘ī </w:t>
      </w:r>
      <w:r>
        <w:rPr>
          <w:rFonts w:ascii="Times New Roman" w:eastAsia="Times New Roman" w:hAnsi="Times New Roman" w:cs="Times New Roman"/>
          <w:sz w:val="24"/>
          <w:szCs w:val="24"/>
        </w:rPr>
        <w:t xml:space="preserve">menurut syariat. Pendekatan kedua aliran tersebut bercanggah dengan pendekatan Ahl al-Sunnah yang mengharmonikan antara </w:t>
      </w:r>
      <w:r>
        <w:rPr>
          <w:rFonts w:ascii="Times New Roman" w:eastAsia="Times New Roman" w:hAnsi="Times New Roman" w:cs="Times New Roman"/>
          <w:sz w:val="24"/>
          <w:szCs w:val="24"/>
        </w:rPr>
        <w:lastRenderedPageBreak/>
        <w:t>pengkhabaran wahyu dan penggunaan logik yang mana disifatkan oleh al-Ghazālī sebagai tindanan cahaya atas cahaya kerana keduanya</w:t>
      </w:r>
      <w:r>
        <w:rPr>
          <w:rFonts w:ascii="Times New Roman" w:eastAsia="Times New Roman" w:hAnsi="Times New Roman" w:cs="Times New Roman"/>
          <w:sz w:val="24"/>
          <w:szCs w:val="24"/>
        </w:rPr>
        <w:t xml:space="preserve"> merupakan jalan menuju kebenaran yang hakiki</w:t>
      </w:r>
      <w:r w:rsidR="00DD57CB">
        <w:rPr>
          <w:rFonts w:ascii="Times New Roman" w:eastAsia="Times New Roman" w:hAnsi="Times New Roman" w:cs="Times New Roman"/>
          <w:sz w:val="24"/>
          <w:szCs w:val="24"/>
        </w:rPr>
        <w:t>.</w:t>
      </w:r>
      <w:r>
        <w:rPr>
          <w:rFonts w:ascii="Times New Roman" w:eastAsia="Times New Roman" w:hAnsi="Times New Roman" w:cs="Times New Roman"/>
          <w:sz w:val="24"/>
          <w:szCs w:val="24"/>
          <w:vertAlign w:val="superscript"/>
        </w:rPr>
        <w:footnoteReference w:id="20"/>
      </w:r>
    </w:p>
    <w:p w14:paraId="366C7BCB" w14:textId="77777777" w:rsidR="00182905" w:rsidRDefault="00182905" w:rsidP="006B5EDB">
      <w:pPr>
        <w:spacing w:after="0" w:line="240" w:lineRule="auto"/>
        <w:ind w:firstLine="720"/>
        <w:jc w:val="both"/>
        <w:rPr>
          <w:rFonts w:ascii="Times New Roman" w:eastAsia="Times New Roman" w:hAnsi="Times New Roman" w:cs="Times New Roman"/>
          <w:sz w:val="24"/>
          <w:szCs w:val="24"/>
        </w:rPr>
      </w:pPr>
    </w:p>
    <w:p w14:paraId="65244708" w14:textId="35AF0677" w:rsidR="00634B1C" w:rsidRDefault="00AB2A2E" w:rsidP="006B5EDB">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Aliran al-Bāṭiniyyah yang turut dikenali sebagai al-Ismā‘īliyyah merupakan salah satu cabang daripada aliran Syiah. Menurut Muḥammad Abū Zahrah, ia merupakan aliran akidah terawal yang </w:t>
      </w:r>
      <w:r>
        <w:rPr>
          <w:rFonts w:ascii="Times New Roman" w:eastAsia="Times New Roman" w:hAnsi="Times New Roman" w:cs="Times New Roman"/>
          <w:sz w:val="24"/>
          <w:szCs w:val="24"/>
        </w:rPr>
        <w:t>menyeleweng daripada ajaran Ahl al-Sunnah disebabkan kefahaman yang ekstrem mengenai konsep politik dan kekhalifahan</w:t>
      </w:r>
      <w:r w:rsidR="00DD57CB">
        <w:rPr>
          <w:rFonts w:ascii="Times New Roman" w:eastAsia="Times New Roman" w:hAnsi="Times New Roman" w:cs="Times New Roman"/>
          <w:sz w:val="24"/>
          <w:szCs w:val="24"/>
        </w:rPr>
        <w:t>.</w:t>
      </w:r>
      <w:r>
        <w:rPr>
          <w:rFonts w:ascii="Times New Roman" w:eastAsia="Times New Roman" w:hAnsi="Times New Roman" w:cs="Times New Roman"/>
          <w:sz w:val="24"/>
          <w:szCs w:val="24"/>
          <w:vertAlign w:val="superscript"/>
        </w:rPr>
        <w:footnoteReference w:id="21"/>
      </w:r>
      <w:r>
        <w:rPr>
          <w:rFonts w:ascii="Times New Roman" w:eastAsia="Times New Roman" w:hAnsi="Times New Roman" w:cs="Times New Roman"/>
          <w:sz w:val="24"/>
          <w:szCs w:val="24"/>
        </w:rPr>
        <w:t xml:space="preserve"> Mengulas penamaan aliran tersebut, al-Ghazālī menegaskan bahawa mereka mendakwa kewujudan makna dan isyarat dalaman dan batin bagi ayat </w:t>
      </w:r>
      <w:r>
        <w:rPr>
          <w:rFonts w:ascii="Times New Roman" w:eastAsia="Times New Roman" w:hAnsi="Times New Roman" w:cs="Times New Roman"/>
          <w:sz w:val="24"/>
          <w:szCs w:val="24"/>
        </w:rPr>
        <w:t>al-Quran dengan menganalogikan isi buah sebagai makna batin yang berbeza dengan kulitnya yang merupakan makna zahir</w:t>
      </w:r>
      <w:r w:rsidR="00DD57CB">
        <w:rPr>
          <w:rFonts w:ascii="Times New Roman" w:eastAsia="Times New Roman" w:hAnsi="Times New Roman" w:cs="Times New Roman"/>
          <w:sz w:val="24"/>
          <w:szCs w:val="24"/>
        </w:rPr>
        <w:t>.</w:t>
      </w:r>
      <w:r>
        <w:rPr>
          <w:rFonts w:ascii="Times New Roman" w:eastAsia="Times New Roman" w:hAnsi="Times New Roman" w:cs="Times New Roman"/>
          <w:sz w:val="24"/>
          <w:szCs w:val="24"/>
          <w:vertAlign w:val="superscript"/>
        </w:rPr>
        <w:footnoteReference w:id="22"/>
      </w:r>
      <w:r>
        <w:rPr>
          <w:rFonts w:ascii="Times New Roman" w:eastAsia="Times New Roman" w:hAnsi="Times New Roman" w:cs="Times New Roman"/>
          <w:sz w:val="24"/>
          <w:szCs w:val="24"/>
        </w:rPr>
        <w:t xml:space="preserve"> Berbeza dengan tafsiran ishārī yang dipelopori ahli sufi, makna-makna batin yang difahami golongan al-Bāṭiniyyah ini bercanggahan dengan </w:t>
      </w:r>
      <w:r>
        <w:rPr>
          <w:rFonts w:ascii="Times New Roman" w:eastAsia="Times New Roman" w:hAnsi="Times New Roman" w:cs="Times New Roman"/>
          <w:sz w:val="24"/>
          <w:szCs w:val="24"/>
        </w:rPr>
        <w:t>pensyariatan Islam sehingga mencapai tahap membatalkan makna zahir yang terkandung al-Quran serta taklif terhadap hamba</w:t>
      </w:r>
      <w:r w:rsidR="00DD57CB">
        <w:rPr>
          <w:rFonts w:ascii="Times New Roman" w:eastAsia="Times New Roman" w:hAnsi="Times New Roman" w:cs="Times New Roman"/>
          <w:sz w:val="24"/>
          <w:szCs w:val="24"/>
        </w:rPr>
        <w:t>.</w:t>
      </w:r>
      <w:r>
        <w:rPr>
          <w:rFonts w:ascii="Times New Roman" w:eastAsia="Times New Roman" w:hAnsi="Times New Roman" w:cs="Times New Roman"/>
          <w:sz w:val="24"/>
          <w:szCs w:val="24"/>
          <w:vertAlign w:val="superscript"/>
        </w:rPr>
        <w:footnoteReference w:id="23"/>
      </w:r>
      <w:r>
        <w:rPr>
          <w:rFonts w:ascii="Times New Roman" w:eastAsia="Times New Roman" w:hAnsi="Times New Roman" w:cs="Times New Roman"/>
          <w:sz w:val="24"/>
          <w:szCs w:val="24"/>
        </w:rPr>
        <w:t xml:space="preserve"> Demikian itu, dapat dirumuskan ketiga-tiga aliran ini mempunyai piawaian kebenaran yang jelas bercanggah dengan piawaian menurut Ahl </w:t>
      </w:r>
      <w:r>
        <w:rPr>
          <w:rFonts w:ascii="Times New Roman" w:eastAsia="Times New Roman" w:hAnsi="Times New Roman" w:cs="Times New Roman"/>
          <w:sz w:val="24"/>
          <w:szCs w:val="24"/>
        </w:rPr>
        <w:t>al-Sunnah iaitu:</w:t>
      </w:r>
    </w:p>
    <w:p w14:paraId="7E961ED5" w14:textId="77777777" w:rsidR="00182905" w:rsidRDefault="00182905" w:rsidP="006B5EDB">
      <w:pPr>
        <w:spacing w:after="0" w:line="240" w:lineRule="auto"/>
        <w:ind w:firstLine="720"/>
        <w:jc w:val="both"/>
        <w:rPr>
          <w:rFonts w:ascii="Times New Roman" w:eastAsia="Times New Roman" w:hAnsi="Times New Roman" w:cs="Times New Roman"/>
          <w:sz w:val="24"/>
          <w:szCs w:val="24"/>
        </w:rPr>
      </w:pPr>
    </w:p>
    <w:p w14:paraId="3BC5FBA3" w14:textId="77777777" w:rsidR="00634B1C" w:rsidRDefault="00AB2A2E" w:rsidP="006B5EDB">
      <w:pPr>
        <w:numPr>
          <w:ilvl w:val="0"/>
          <w:numId w:val="2"/>
        </w:numPr>
        <w:spacing w:after="0" w:line="240" w:lineRule="auto"/>
        <w:ind w:left="924" w:hanging="35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Wahyu kesemuanya perlu difahami secara literal meskipun bercanggah dengan ayat yang lain ataupun rasional akal tanpa membezakan antara ayat yang </w:t>
      </w:r>
      <w:r>
        <w:rPr>
          <w:rFonts w:ascii="Times New Roman" w:eastAsia="Times New Roman" w:hAnsi="Times New Roman" w:cs="Times New Roman"/>
          <w:i/>
          <w:sz w:val="24"/>
          <w:szCs w:val="24"/>
        </w:rPr>
        <w:t xml:space="preserve">muḥkam </w:t>
      </w:r>
      <w:r>
        <w:rPr>
          <w:rFonts w:ascii="Times New Roman" w:eastAsia="Times New Roman" w:hAnsi="Times New Roman" w:cs="Times New Roman"/>
          <w:sz w:val="24"/>
          <w:szCs w:val="24"/>
        </w:rPr>
        <w:t xml:space="preserve">dan </w:t>
      </w:r>
      <w:r>
        <w:rPr>
          <w:rFonts w:ascii="Times New Roman" w:eastAsia="Times New Roman" w:hAnsi="Times New Roman" w:cs="Times New Roman"/>
          <w:i/>
          <w:sz w:val="24"/>
          <w:szCs w:val="24"/>
        </w:rPr>
        <w:t>mutashābih</w:t>
      </w:r>
      <w:r>
        <w:rPr>
          <w:rFonts w:ascii="Times New Roman" w:eastAsia="Times New Roman" w:hAnsi="Times New Roman" w:cs="Times New Roman"/>
          <w:sz w:val="24"/>
          <w:szCs w:val="24"/>
        </w:rPr>
        <w:t>. Ini adalah piawaian al-Ḥashawiyyah ketika berinteraksi dengan wahyu.</w:t>
      </w:r>
    </w:p>
    <w:p w14:paraId="35536E1D" w14:textId="77777777" w:rsidR="00634B1C" w:rsidRDefault="00AB2A2E" w:rsidP="006B5EDB">
      <w:pPr>
        <w:numPr>
          <w:ilvl w:val="0"/>
          <w:numId w:val="2"/>
        </w:numPr>
        <w:spacing w:after="0" w:line="240" w:lineRule="auto"/>
        <w:ind w:left="924" w:hanging="35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Pr>
          <w:rFonts w:ascii="Times New Roman" w:eastAsia="Times New Roman" w:hAnsi="Times New Roman" w:cs="Times New Roman"/>
          <w:sz w:val="24"/>
          <w:szCs w:val="24"/>
        </w:rPr>
        <w:t>kal perlu diberikan autoriti tertinggi ketika memahami wahyu. Sesuatu yang bercanggah dengan kefahaman akal perlu ditolak secara mutlak. Wahyu hanya sebagai sokongan. Ini adalah piawaian al-Mu‘tazilah.</w:t>
      </w:r>
    </w:p>
    <w:p w14:paraId="5CB41677" w14:textId="77777777" w:rsidR="00634B1C" w:rsidRDefault="00AB2A2E" w:rsidP="006B5EDB">
      <w:pPr>
        <w:numPr>
          <w:ilvl w:val="0"/>
          <w:numId w:val="2"/>
        </w:numPr>
        <w:spacing w:after="0" w:line="240" w:lineRule="auto"/>
        <w:ind w:left="924" w:hanging="35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Wahyu mempunyai makna batin yang bercanggah dengan mak</w:t>
      </w:r>
      <w:r>
        <w:rPr>
          <w:rFonts w:ascii="Times New Roman" w:eastAsia="Times New Roman" w:hAnsi="Times New Roman" w:cs="Times New Roman"/>
          <w:sz w:val="24"/>
          <w:szCs w:val="24"/>
        </w:rPr>
        <w:t>na zahir yang diperoleh daripadanya. Makna batin tersebut merupakan yang benar manakala makna zahir merupakan makna yang salah. Ini adalah piawaian al-Bāṭiniyyah.</w:t>
      </w:r>
    </w:p>
    <w:p w14:paraId="3D042DC7" w14:textId="77777777" w:rsidR="00182905" w:rsidRDefault="00182905" w:rsidP="006B5EDB">
      <w:pPr>
        <w:spacing w:after="0" w:line="240" w:lineRule="auto"/>
        <w:jc w:val="both"/>
        <w:rPr>
          <w:rFonts w:ascii="Times New Roman" w:eastAsia="Times New Roman" w:hAnsi="Times New Roman" w:cs="Times New Roman"/>
          <w:sz w:val="24"/>
          <w:szCs w:val="24"/>
        </w:rPr>
      </w:pPr>
    </w:p>
    <w:p w14:paraId="03CEBB76" w14:textId="74FDC5D8" w:rsidR="00634B1C" w:rsidRDefault="00AB2A2E" w:rsidP="006B5EDB">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Umumnya, pelbagai kelompok ajaran sesat sama ada pada zaman silam ataupun zaman kini pasti m</w:t>
      </w:r>
      <w:r>
        <w:rPr>
          <w:rFonts w:ascii="Times New Roman" w:eastAsia="Times New Roman" w:hAnsi="Times New Roman" w:cs="Times New Roman"/>
          <w:sz w:val="24"/>
          <w:szCs w:val="24"/>
        </w:rPr>
        <w:t>empunyai salah satu daripada tiga pendekatan tersebut ketika mendakyahkan ajaran mereka. Disebabkan itu, kajian ini akan menumpukan mengenai piawaian akidah menurut  al-Sanūsī yang dapat dijadikan sebagai panduan dalam mendepani mana-mana ajaran sesat yang</w:t>
      </w:r>
      <w:r>
        <w:rPr>
          <w:rFonts w:ascii="Times New Roman" w:eastAsia="Times New Roman" w:hAnsi="Times New Roman" w:cs="Times New Roman"/>
          <w:sz w:val="24"/>
          <w:szCs w:val="24"/>
        </w:rPr>
        <w:t xml:space="preserve"> berpegang dengan tiga pendekatan yang menyeleweng tersebut.</w:t>
      </w:r>
    </w:p>
    <w:p w14:paraId="16F501EE" w14:textId="77777777" w:rsidR="00182905" w:rsidRDefault="00182905" w:rsidP="006B5EDB">
      <w:pPr>
        <w:spacing w:after="0" w:line="240" w:lineRule="auto"/>
        <w:rPr>
          <w:rFonts w:ascii="Times New Roman" w:eastAsia="Times New Roman" w:hAnsi="Times New Roman" w:cs="Times New Roman"/>
          <w:b/>
          <w:sz w:val="24"/>
          <w:szCs w:val="24"/>
        </w:rPr>
      </w:pPr>
    </w:p>
    <w:p w14:paraId="2CFA4462" w14:textId="19240C35" w:rsidR="00634B1C" w:rsidRDefault="00AB2A2E" w:rsidP="006B5EDB">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KETOKOHAN AL-SANŪSĪ DALAM ILMU KALAM</w:t>
      </w:r>
    </w:p>
    <w:p w14:paraId="181E2504" w14:textId="77A4BC90" w:rsidR="00634B1C" w:rsidRDefault="00AB2A2E" w:rsidP="006B5ED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Sebelum membincangkan mengenai pemikiran al-Sanūsī, penulis akan membincangkan terlebih dahulu secara ringkas mengenai biodata beliau serta ketokohannya dala</w:t>
      </w:r>
      <w:r>
        <w:rPr>
          <w:rFonts w:ascii="Times New Roman" w:eastAsia="Times New Roman" w:hAnsi="Times New Roman" w:cs="Times New Roman"/>
          <w:sz w:val="24"/>
          <w:szCs w:val="24"/>
        </w:rPr>
        <w:t>m ilmu kalam. Beliau bernama Abū ‘Abdillāh Muḥammad bin Yūsuf bin ‘Umar al-Sanūsī yang berasal daripada Tilimsan, Maghribi</w:t>
      </w:r>
      <w:r w:rsidR="00DD57CB">
        <w:rPr>
          <w:rFonts w:ascii="Times New Roman" w:eastAsia="Times New Roman" w:hAnsi="Times New Roman" w:cs="Times New Roman"/>
          <w:sz w:val="24"/>
          <w:szCs w:val="24"/>
        </w:rPr>
        <w:t>.</w:t>
      </w:r>
      <w:r>
        <w:rPr>
          <w:rFonts w:ascii="Times New Roman" w:eastAsia="Times New Roman" w:hAnsi="Times New Roman" w:cs="Times New Roman"/>
          <w:sz w:val="24"/>
          <w:szCs w:val="24"/>
          <w:vertAlign w:val="superscript"/>
        </w:rPr>
        <w:footnoteReference w:id="24"/>
      </w:r>
      <w:r>
        <w:rPr>
          <w:rFonts w:ascii="Times New Roman" w:eastAsia="Times New Roman" w:hAnsi="Times New Roman" w:cs="Times New Roman"/>
          <w:sz w:val="24"/>
          <w:szCs w:val="24"/>
        </w:rPr>
        <w:t xml:space="preserve"> Beliau merupakan ilmuwan akidah yang mencapai tahap sarjana dalam bidang ini seawal usia belasan tahun. Muḥammad bin ‘Umar al-Mall</w:t>
      </w:r>
      <w:r>
        <w:rPr>
          <w:rFonts w:ascii="Times New Roman" w:eastAsia="Times New Roman" w:hAnsi="Times New Roman" w:cs="Times New Roman"/>
          <w:sz w:val="24"/>
          <w:szCs w:val="24"/>
        </w:rPr>
        <w:t xml:space="preserve">ālī mengatakan bahawa beliau merupakan ilmuwan yang amat tinggi keilmuwannya dan </w:t>
      </w:r>
      <w:r>
        <w:rPr>
          <w:rFonts w:ascii="Times New Roman" w:eastAsia="Times New Roman" w:hAnsi="Times New Roman" w:cs="Times New Roman"/>
          <w:sz w:val="24"/>
          <w:szCs w:val="24"/>
        </w:rPr>
        <w:lastRenderedPageBreak/>
        <w:t>menguasai pelbagai cabang ilmu terutamanya daripada aspek akidah dan tasawuf</w:t>
      </w:r>
      <w:r>
        <w:rPr>
          <w:rFonts w:ascii="Times New Roman" w:eastAsia="Times New Roman" w:hAnsi="Times New Roman" w:cs="Times New Roman"/>
          <w:sz w:val="24"/>
          <w:szCs w:val="24"/>
          <w:vertAlign w:val="superscript"/>
        </w:rPr>
        <w:footnoteReference w:id="25"/>
      </w:r>
      <w:r>
        <w:rPr>
          <w:rFonts w:ascii="Times New Roman" w:eastAsia="Times New Roman" w:hAnsi="Times New Roman" w:cs="Times New Roman"/>
          <w:sz w:val="24"/>
          <w:szCs w:val="24"/>
        </w:rPr>
        <w:t>. Beliau wafat pada umur 63 tahun bersamaan tahun 895 hijrah</w:t>
      </w:r>
      <w:r w:rsidR="00DD57CB">
        <w:rPr>
          <w:rFonts w:ascii="Times New Roman" w:eastAsia="Times New Roman" w:hAnsi="Times New Roman" w:cs="Times New Roman"/>
          <w:sz w:val="24"/>
          <w:szCs w:val="24"/>
        </w:rPr>
        <w:t>.</w:t>
      </w:r>
      <w:r>
        <w:rPr>
          <w:rFonts w:ascii="Times New Roman" w:eastAsia="Times New Roman" w:hAnsi="Times New Roman" w:cs="Times New Roman"/>
          <w:sz w:val="24"/>
          <w:szCs w:val="24"/>
          <w:vertAlign w:val="superscript"/>
        </w:rPr>
        <w:footnoteReference w:id="26"/>
      </w:r>
    </w:p>
    <w:p w14:paraId="5CCEFB39" w14:textId="77777777" w:rsidR="00182905" w:rsidRDefault="00182905" w:rsidP="006B5EDB">
      <w:pPr>
        <w:spacing w:after="0" w:line="240" w:lineRule="auto"/>
        <w:jc w:val="both"/>
        <w:rPr>
          <w:rFonts w:ascii="Times New Roman" w:eastAsia="Times New Roman" w:hAnsi="Times New Roman" w:cs="Times New Roman"/>
          <w:sz w:val="24"/>
          <w:szCs w:val="24"/>
        </w:rPr>
      </w:pPr>
    </w:p>
    <w:p w14:paraId="577ED3E2" w14:textId="64CE07AE" w:rsidR="00634B1C" w:rsidRDefault="00AB2A2E" w:rsidP="006B5EDB">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Ketokohan beliau dalam ilmu kalam merupakan perkara yang hampir mencapai taraf </w:t>
      </w:r>
      <w:r>
        <w:rPr>
          <w:rFonts w:ascii="Times New Roman" w:eastAsia="Times New Roman" w:hAnsi="Times New Roman" w:cs="Times New Roman"/>
          <w:i/>
          <w:sz w:val="24"/>
          <w:szCs w:val="24"/>
        </w:rPr>
        <w:t xml:space="preserve">ḍarūrī </w:t>
      </w:r>
      <w:r>
        <w:rPr>
          <w:rFonts w:ascii="Times New Roman" w:eastAsia="Times New Roman" w:hAnsi="Times New Roman" w:cs="Times New Roman"/>
          <w:sz w:val="24"/>
          <w:szCs w:val="24"/>
        </w:rPr>
        <w:t xml:space="preserve">dalam kalangan pengkaji ilmu ini. Hal ini kerana pendekatan beliau dalam melakukan </w:t>
      </w:r>
      <w:r>
        <w:rPr>
          <w:rFonts w:ascii="Times New Roman" w:eastAsia="Times New Roman" w:hAnsi="Times New Roman" w:cs="Times New Roman"/>
          <w:i/>
          <w:sz w:val="24"/>
          <w:szCs w:val="24"/>
        </w:rPr>
        <w:t xml:space="preserve">tajdīd </w:t>
      </w:r>
      <w:r>
        <w:rPr>
          <w:rFonts w:ascii="Times New Roman" w:eastAsia="Times New Roman" w:hAnsi="Times New Roman" w:cs="Times New Roman"/>
          <w:sz w:val="24"/>
          <w:szCs w:val="24"/>
        </w:rPr>
        <w:t>ataupun revivalisme terhadap metode penulisan akidah al-Ash‘ariyyah diterima ole</w:t>
      </w:r>
      <w:r>
        <w:rPr>
          <w:rFonts w:ascii="Times New Roman" w:eastAsia="Times New Roman" w:hAnsi="Times New Roman" w:cs="Times New Roman"/>
          <w:sz w:val="24"/>
          <w:szCs w:val="24"/>
        </w:rPr>
        <w:t xml:space="preserve">h keseluruhan ilmuwan kalam setelah era beliau. Era ini digelar era ‘pasca-al-Sanūsī’ kerana metodologi penulisan ilmu kalam setelah era  al-Sanūsī berubah dari pola dan metodologi penulisan Fakhr al-Dīn Muḥammad bin ‘Umar al-Rāzī seperti </w:t>
      </w:r>
      <w:r>
        <w:rPr>
          <w:rFonts w:ascii="Times New Roman" w:eastAsia="Times New Roman" w:hAnsi="Times New Roman" w:cs="Times New Roman"/>
          <w:i/>
          <w:sz w:val="24"/>
          <w:szCs w:val="24"/>
        </w:rPr>
        <w:t xml:space="preserve">Sharh al-Maqāṣid </w:t>
      </w:r>
      <w:r>
        <w:rPr>
          <w:rFonts w:ascii="Times New Roman" w:eastAsia="Times New Roman" w:hAnsi="Times New Roman" w:cs="Times New Roman"/>
          <w:sz w:val="24"/>
          <w:szCs w:val="24"/>
        </w:rPr>
        <w:t>oleh Sa‘ad al-Dīn Mas‘ūd bin ‘Umar al-Taftāzānī (w. 792 H) ke metodologi penulisan  al-Sanūsī</w:t>
      </w:r>
      <w:r>
        <w:rPr>
          <w:rFonts w:ascii="Times New Roman" w:eastAsia="Times New Roman" w:hAnsi="Times New Roman" w:cs="Times New Roman"/>
          <w:sz w:val="24"/>
          <w:szCs w:val="24"/>
          <w:vertAlign w:val="superscript"/>
        </w:rPr>
        <w:footnoteReference w:id="27"/>
      </w:r>
      <w:r>
        <w:rPr>
          <w:rFonts w:ascii="Times New Roman" w:eastAsia="Times New Roman" w:hAnsi="Times New Roman" w:cs="Times New Roman"/>
          <w:sz w:val="24"/>
          <w:szCs w:val="24"/>
        </w:rPr>
        <w:t xml:space="preserve">. Antara tokoh ilmu kalam yang berkhidmat pada karya al-Sanūsī tersebut ialah  Muḥammad bin Aḥmad bin ‘Arafah al-Dusūqī (w.1230 H) menerusi penulisan </w:t>
      </w:r>
      <w:r>
        <w:rPr>
          <w:rFonts w:ascii="Times New Roman" w:eastAsia="Times New Roman" w:hAnsi="Times New Roman" w:cs="Times New Roman"/>
          <w:i/>
          <w:sz w:val="24"/>
          <w:szCs w:val="24"/>
        </w:rPr>
        <w:t xml:space="preserve">ḥāshiah </w:t>
      </w:r>
      <w:r>
        <w:rPr>
          <w:rFonts w:ascii="Times New Roman" w:eastAsia="Times New Roman" w:hAnsi="Times New Roman" w:cs="Times New Roman"/>
          <w:sz w:val="24"/>
          <w:szCs w:val="24"/>
        </w:rPr>
        <w:t>ter</w:t>
      </w:r>
      <w:r>
        <w:rPr>
          <w:rFonts w:ascii="Times New Roman" w:eastAsia="Times New Roman" w:hAnsi="Times New Roman" w:cs="Times New Roman"/>
          <w:sz w:val="24"/>
          <w:szCs w:val="24"/>
        </w:rPr>
        <w:t>hadapnya.</w:t>
      </w:r>
    </w:p>
    <w:p w14:paraId="3DECC73E" w14:textId="77777777" w:rsidR="00CB7AAE" w:rsidRDefault="00CB7AAE" w:rsidP="006B5EDB">
      <w:pPr>
        <w:spacing w:after="0" w:line="240" w:lineRule="auto"/>
        <w:ind w:firstLine="720"/>
        <w:jc w:val="both"/>
        <w:rPr>
          <w:rFonts w:ascii="Times New Roman" w:eastAsia="Times New Roman" w:hAnsi="Times New Roman" w:cs="Times New Roman"/>
          <w:sz w:val="24"/>
          <w:szCs w:val="24"/>
        </w:rPr>
      </w:pPr>
    </w:p>
    <w:p w14:paraId="37935F3E" w14:textId="5FD79A53" w:rsidR="00634B1C" w:rsidRPr="00B06159" w:rsidRDefault="00B06159" w:rsidP="00B06159">
      <w:pPr>
        <w:spacing w:after="0" w:line="240" w:lineRule="auto"/>
        <w:jc w:val="both"/>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rPr>
        <w:t xml:space="preserve">SIRI PENULISAN </w:t>
      </w:r>
      <w:r w:rsidRPr="00B06159">
        <w:rPr>
          <w:rFonts w:ascii="Times New Roman" w:eastAsia="Times New Roman" w:hAnsi="Times New Roman" w:cs="Times New Roman"/>
          <w:b/>
          <w:sz w:val="24"/>
          <w:szCs w:val="24"/>
          <w:lang w:val="en-US"/>
        </w:rPr>
        <w:t>AL-SANŪSIYYĀT</w:t>
      </w:r>
    </w:p>
    <w:p w14:paraId="2BB994B5" w14:textId="694AF676" w:rsidR="00634B1C" w:rsidRDefault="00AB2A2E" w:rsidP="006B5ED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Beliau meninggalkan kepada khazanah keilmuwan Islam sebuah siri penulisan akidah yang menjadi rujukan utama umat Islam setelahnya. Siri tersebut dikenali sebagai </w:t>
      </w:r>
      <w:r>
        <w:rPr>
          <w:rFonts w:ascii="Times New Roman" w:eastAsia="Times New Roman" w:hAnsi="Times New Roman" w:cs="Times New Roman"/>
          <w:i/>
          <w:sz w:val="24"/>
          <w:szCs w:val="24"/>
        </w:rPr>
        <w:t xml:space="preserve">al-Sanūsiyyāt. </w:t>
      </w:r>
      <w:r>
        <w:rPr>
          <w:rFonts w:ascii="Times New Roman" w:eastAsia="Times New Roman" w:hAnsi="Times New Roman" w:cs="Times New Roman"/>
          <w:sz w:val="24"/>
          <w:szCs w:val="24"/>
        </w:rPr>
        <w:t>Ia merangkumi lima karya terpenting  al</w:t>
      </w:r>
      <w:r>
        <w:rPr>
          <w:rFonts w:ascii="Times New Roman" w:eastAsia="Times New Roman" w:hAnsi="Times New Roman" w:cs="Times New Roman"/>
          <w:sz w:val="24"/>
          <w:szCs w:val="24"/>
        </w:rPr>
        <w:t xml:space="preserve">-Sanūsī iaitu </w:t>
      </w:r>
      <w:r>
        <w:rPr>
          <w:rFonts w:ascii="Times New Roman" w:eastAsia="Times New Roman" w:hAnsi="Times New Roman" w:cs="Times New Roman"/>
          <w:i/>
          <w:sz w:val="24"/>
          <w:szCs w:val="24"/>
        </w:rPr>
        <w:t>al-Muqaddimāt</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Ṣughrā al-Ṣughrā, Umm al-Barāhīn, al-‘Aqīdah al-Wusṭā </w:t>
      </w:r>
      <w:r>
        <w:rPr>
          <w:rFonts w:ascii="Times New Roman" w:eastAsia="Times New Roman" w:hAnsi="Times New Roman" w:cs="Times New Roman"/>
          <w:sz w:val="24"/>
          <w:szCs w:val="24"/>
        </w:rPr>
        <w:t xml:space="preserve">dan </w:t>
      </w:r>
      <w:r>
        <w:rPr>
          <w:rFonts w:ascii="Times New Roman" w:eastAsia="Times New Roman" w:hAnsi="Times New Roman" w:cs="Times New Roman"/>
          <w:i/>
          <w:sz w:val="24"/>
          <w:szCs w:val="24"/>
        </w:rPr>
        <w:t xml:space="preserve">al-‘Aqīdah al-Kubrā. </w:t>
      </w:r>
      <w:r>
        <w:rPr>
          <w:rFonts w:ascii="Times New Roman" w:eastAsia="Times New Roman" w:hAnsi="Times New Roman" w:cs="Times New Roman"/>
          <w:sz w:val="24"/>
          <w:szCs w:val="24"/>
        </w:rPr>
        <w:t>Setiap karya tersebut mempunyai syarahnya secara berperingkat mengikut tahap dan ketinggian aras perbincangan. Sebahagian ilmuwan tempatan semisal Z</w:t>
      </w:r>
      <w:r>
        <w:rPr>
          <w:rFonts w:ascii="Times New Roman" w:eastAsia="Times New Roman" w:hAnsi="Times New Roman" w:cs="Times New Roman"/>
          <w:sz w:val="24"/>
          <w:szCs w:val="24"/>
        </w:rPr>
        <w:t xml:space="preserve">ainul Abidin Abdul Halim telah merumuskan suatu silibus pengajian akidah berdasarkan karya beliau yang dapat dijadikan panduan pembelajaran dan </w:t>
      </w:r>
      <w:r>
        <w:rPr>
          <w:rFonts w:ascii="Times New Roman" w:eastAsia="Times New Roman" w:hAnsi="Times New Roman" w:cs="Times New Roman"/>
          <w:sz w:val="24"/>
          <w:szCs w:val="24"/>
        </w:rPr>
        <w:lastRenderedPageBreak/>
        <w:t>pengajaran daripada peringkat pra-sekolah hingga ke tahap sarjana</w:t>
      </w:r>
      <w:r w:rsidR="00DD57CB">
        <w:rPr>
          <w:rFonts w:ascii="Times New Roman" w:eastAsia="Times New Roman" w:hAnsi="Times New Roman" w:cs="Times New Roman"/>
          <w:sz w:val="24"/>
          <w:szCs w:val="24"/>
        </w:rPr>
        <w:t>.</w:t>
      </w:r>
      <w:r>
        <w:rPr>
          <w:rFonts w:ascii="Times New Roman" w:eastAsia="Times New Roman" w:hAnsi="Times New Roman" w:cs="Times New Roman"/>
          <w:sz w:val="24"/>
          <w:szCs w:val="24"/>
          <w:vertAlign w:val="superscript"/>
        </w:rPr>
        <w:footnoteReference w:id="28"/>
      </w:r>
      <w:r>
        <w:rPr>
          <w:rFonts w:ascii="Times New Roman" w:eastAsia="Times New Roman" w:hAnsi="Times New Roman" w:cs="Times New Roman"/>
          <w:sz w:val="24"/>
          <w:szCs w:val="24"/>
        </w:rPr>
        <w:t xml:space="preserve"> Ini sekali gus menunjukkan kebijaksanaan  a</w:t>
      </w:r>
      <w:r>
        <w:rPr>
          <w:rFonts w:ascii="Times New Roman" w:eastAsia="Times New Roman" w:hAnsi="Times New Roman" w:cs="Times New Roman"/>
          <w:sz w:val="24"/>
          <w:szCs w:val="24"/>
        </w:rPr>
        <w:t>l-Sanūsī dalam penulisan sehinggakan ia dapat dimanfaatkan secara umum merentasi lapisan tahap intelek masyarakat.</w:t>
      </w:r>
    </w:p>
    <w:p w14:paraId="633009DE" w14:textId="77777777" w:rsidR="00B06159" w:rsidRDefault="00B06159" w:rsidP="006B5EDB">
      <w:pPr>
        <w:spacing w:after="0" w:line="240" w:lineRule="auto"/>
        <w:jc w:val="both"/>
        <w:rPr>
          <w:rFonts w:ascii="Times New Roman" w:eastAsia="Times New Roman" w:hAnsi="Times New Roman" w:cs="Times New Roman"/>
          <w:sz w:val="24"/>
          <w:szCs w:val="24"/>
        </w:rPr>
      </w:pPr>
    </w:p>
    <w:p w14:paraId="098AACAA" w14:textId="1054E0F7" w:rsidR="00634B1C" w:rsidRDefault="00AB2A2E" w:rsidP="006B5EDB">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Karya yang terkandung dalam siri </w:t>
      </w:r>
      <w:r>
        <w:rPr>
          <w:rFonts w:ascii="Times New Roman" w:eastAsia="Times New Roman" w:hAnsi="Times New Roman" w:cs="Times New Roman"/>
          <w:i/>
          <w:sz w:val="24"/>
          <w:szCs w:val="24"/>
        </w:rPr>
        <w:t xml:space="preserve">al-Sanūsiyyāt </w:t>
      </w:r>
      <w:r>
        <w:rPr>
          <w:rFonts w:ascii="Times New Roman" w:eastAsia="Times New Roman" w:hAnsi="Times New Roman" w:cs="Times New Roman"/>
          <w:sz w:val="24"/>
          <w:szCs w:val="24"/>
        </w:rPr>
        <w:t xml:space="preserve">tersebut mendapat perhatian ilmuwan setelahnya terutamanya daripada penulisan syarah dan </w:t>
      </w:r>
      <w:r>
        <w:rPr>
          <w:rFonts w:ascii="Times New Roman" w:eastAsia="Times New Roman" w:hAnsi="Times New Roman" w:cs="Times New Roman"/>
          <w:sz w:val="24"/>
          <w:szCs w:val="24"/>
        </w:rPr>
        <w:t>catatan terhadap syarah (</w:t>
      </w:r>
      <w:r>
        <w:rPr>
          <w:rFonts w:ascii="Times New Roman" w:eastAsia="Times New Roman" w:hAnsi="Times New Roman" w:cs="Times New Roman"/>
          <w:i/>
          <w:sz w:val="24"/>
          <w:szCs w:val="24"/>
        </w:rPr>
        <w:t>ḥāshiyah</w:t>
      </w:r>
      <w:r>
        <w:rPr>
          <w:rFonts w:ascii="Times New Roman" w:eastAsia="Times New Roman" w:hAnsi="Times New Roman" w:cs="Times New Roman"/>
          <w:sz w:val="24"/>
          <w:szCs w:val="24"/>
        </w:rPr>
        <w:t>) dan juga dijadikan sebagai kurikulum pembelajaran di seantero dunia</w:t>
      </w:r>
      <w:r w:rsidR="00DD57CB">
        <w:rPr>
          <w:rFonts w:ascii="Times New Roman" w:eastAsia="Times New Roman" w:hAnsi="Times New Roman" w:cs="Times New Roman"/>
          <w:sz w:val="24"/>
          <w:szCs w:val="24"/>
        </w:rPr>
        <w:t>.</w:t>
      </w:r>
      <w:r>
        <w:rPr>
          <w:rFonts w:ascii="Times New Roman" w:eastAsia="Times New Roman" w:hAnsi="Times New Roman" w:cs="Times New Roman"/>
          <w:sz w:val="24"/>
          <w:szCs w:val="24"/>
          <w:vertAlign w:val="superscript"/>
        </w:rPr>
        <w:footnoteReference w:id="29"/>
      </w:r>
      <w:r>
        <w:rPr>
          <w:rFonts w:ascii="Times New Roman" w:eastAsia="Times New Roman" w:hAnsi="Times New Roman" w:cs="Times New Roman"/>
          <w:sz w:val="24"/>
          <w:szCs w:val="24"/>
        </w:rPr>
        <w:t xml:space="preserve"> Siri tersebut dapat disusun mengikut tertib berikut</w:t>
      </w:r>
      <w:r>
        <w:rPr>
          <w:rFonts w:ascii="Times New Roman" w:eastAsia="Times New Roman" w:hAnsi="Times New Roman" w:cs="Times New Roman"/>
          <w:sz w:val="24"/>
          <w:szCs w:val="24"/>
          <w:vertAlign w:val="superscript"/>
        </w:rPr>
        <w:footnoteReference w:id="30"/>
      </w:r>
      <w:r>
        <w:rPr>
          <w:rFonts w:ascii="Times New Roman" w:eastAsia="Times New Roman" w:hAnsi="Times New Roman" w:cs="Times New Roman"/>
          <w:sz w:val="24"/>
          <w:szCs w:val="24"/>
        </w:rPr>
        <w:t>:</w:t>
      </w:r>
    </w:p>
    <w:p w14:paraId="280E9F1F" w14:textId="77777777" w:rsidR="00634B1C" w:rsidRDefault="00AB2A2E" w:rsidP="006B5EDB">
      <w:pPr>
        <w:numPr>
          <w:ilvl w:val="0"/>
          <w:numId w:val="3"/>
        </w:numPr>
        <w:spacing w:after="0" w:line="240" w:lineRule="auto"/>
        <w:ind w:left="924" w:hanging="357"/>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Al-Muqaddimāt </w:t>
      </w:r>
      <w:r>
        <w:rPr>
          <w:rFonts w:ascii="Times New Roman" w:eastAsia="Times New Roman" w:hAnsi="Times New Roman" w:cs="Times New Roman"/>
          <w:sz w:val="24"/>
          <w:szCs w:val="24"/>
        </w:rPr>
        <w:t>dan syarahnya: Ia ditulis bagi menjelaskan istilah dan kaedah umum penting yang d</w:t>
      </w:r>
      <w:r>
        <w:rPr>
          <w:rFonts w:ascii="Times New Roman" w:eastAsia="Times New Roman" w:hAnsi="Times New Roman" w:cs="Times New Roman"/>
          <w:sz w:val="24"/>
          <w:szCs w:val="24"/>
        </w:rPr>
        <w:t>igunakan  al-Sanūsī dalam karya akidah beliau yang lain. Karya ini dianggap sebagai karya yang amat istimewa kerana ia mengandungi beberapa perbahasan yang tidak terkandung dalam karya akidah yang lain semisal perbahasan punca kekufuran dan bid‘ah. Di samp</w:t>
      </w:r>
      <w:r>
        <w:rPr>
          <w:rFonts w:ascii="Times New Roman" w:eastAsia="Times New Roman" w:hAnsi="Times New Roman" w:cs="Times New Roman"/>
          <w:sz w:val="24"/>
          <w:szCs w:val="24"/>
        </w:rPr>
        <w:t>ing itu, perbahasan mengenai hukum akal amat ditekankan kerana ia merupakan titik kembali bagi setiap perbahasan akidah.</w:t>
      </w:r>
    </w:p>
    <w:p w14:paraId="53FB25ED" w14:textId="77777777" w:rsidR="00634B1C" w:rsidRDefault="00AB2A2E" w:rsidP="006B5EDB">
      <w:pPr>
        <w:numPr>
          <w:ilvl w:val="0"/>
          <w:numId w:val="3"/>
        </w:numPr>
        <w:spacing w:after="0" w:line="240" w:lineRule="auto"/>
        <w:ind w:left="924" w:hanging="357"/>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Al-‘Aqīdah Ṣughrā al-Ṣughrā </w:t>
      </w:r>
      <w:r>
        <w:rPr>
          <w:rFonts w:ascii="Times New Roman" w:eastAsia="Times New Roman" w:hAnsi="Times New Roman" w:cs="Times New Roman"/>
          <w:sz w:val="24"/>
          <w:szCs w:val="24"/>
        </w:rPr>
        <w:t xml:space="preserve">dan syarahnya: Ia merupakan ringkasan bagi </w:t>
      </w:r>
      <w:r>
        <w:rPr>
          <w:rFonts w:ascii="Times New Roman" w:eastAsia="Times New Roman" w:hAnsi="Times New Roman" w:cs="Times New Roman"/>
          <w:i/>
          <w:sz w:val="24"/>
          <w:szCs w:val="24"/>
        </w:rPr>
        <w:t xml:space="preserve">Umm al-Barāhīn </w:t>
      </w:r>
      <w:r>
        <w:rPr>
          <w:rFonts w:ascii="Times New Roman" w:eastAsia="Times New Roman" w:hAnsi="Times New Roman" w:cs="Times New Roman"/>
          <w:sz w:val="24"/>
          <w:szCs w:val="24"/>
        </w:rPr>
        <w:t>yang mana ia mengandungi intipati utama perbahasa</w:t>
      </w:r>
      <w:r>
        <w:rPr>
          <w:rFonts w:ascii="Times New Roman" w:eastAsia="Times New Roman" w:hAnsi="Times New Roman" w:cs="Times New Roman"/>
          <w:sz w:val="24"/>
          <w:szCs w:val="24"/>
        </w:rPr>
        <w:t>n ketuhanan dan kenabian dengan ditambah baik dengan sentuhan mantik dan logik asas agar yang mempelajari kitab tersebut mempunyai pendedahan awal mengenai kaedah pendalilan dalam akidah.</w:t>
      </w:r>
    </w:p>
    <w:p w14:paraId="64EAE1BE" w14:textId="77777777" w:rsidR="00634B1C" w:rsidRDefault="00AB2A2E" w:rsidP="006B5EDB">
      <w:pPr>
        <w:numPr>
          <w:ilvl w:val="0"/>
          <w:numId w:val="3"/>
        </w:numPr>
        <w:spacing w:after="0" w:line="240" w:lineRule="auto"/>
        <w:ind w:left="924" w:hanging="357"/>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al-‘Aqīdah al-Ṣughrā/Umm al-Barāhīn</w:t>
      </w:r>
      <w:r>
        <w:rPr>
          <w:rFonts w:ascii="Times New Roman" w:eastAsia="Times New Roman" w:hAnsi="Times New Roman" w:cs="Times New Roman"/>
          <w:sz w:val="24"/>
          <w:szCs w:val="24"/>
        </w:rPr>
        <w:t xml:space="preserve"> dan syarahnya: Ia merupakan ring</w:t>
      </w:r>
      <w:r>
        <w:rPr>
          <w:rFonts w:ascii="Times New Roman" w:eastAsia="Times New Roman" w:hAnsi="Times New Roman" w:cs="Times New Roman"/>
          <w:sz w:val="24"/>
          <w:szCs w:val="24"/>
        </w:rPr>
        <w:t xml:space="preserve">kasan bagi </w:t>
      </w:r>
      <w:r>
        <w:rPr>
          <w:rFonts w:ascii="Times New Roman" w:eastAsia="Times New Roman" w:hAnsi="Times New Roman" w:cs="Times New Roman"/>
          <w:i/>
          <w:sz w:val="24"/>
          <w:szCs w:val="24"/>
        </w:rPr>
        <w:t xml:space="preserve">al-‘Aqīdah al-Wusṭā </w:t>
      </w:r>
      <w:r>
        <w:rPr>
          <w:rFonts w:ascii="Times New Roman" w:eastAsia="Times New Roman" w:hAnsi="Times New Roman" w:cs="Times New Roman"/>
          <w:sz w:val="24"/>
          <w:szCs w:val="24"/>
        </w:rPr>
        <w:t xml:space="preserve">namun ditambah baik daripada aspek penyusunan bab dan perbincangan. Dalam karya ini,  al-Sanūsī menyusun perbahasan ketuhanan berdasarkan susunan yang dikenali sebagai 'Sifat 20' yang mana ia dimulakan dengan sifat wujud dan </w:t>
      </w:r>
      <w:r>
        <w:rPr>
          <w:rFonts w:ascii="Times New Roman" w:eastAsia="Times New Roman" w:hAnsi="Times New Roman" w:cs="Times New Roman"/>
          <w:sz w:val="24"/>
          <w:szCs w:val="24"/>
        </w:rPr>
        <w:t xml:space="preserve">diakhiri dengan sifat keadaan-Nya Maha Berkata. Karya ini mendapat perhatian pelbagai ilmuwan setelahnya sehinggakan ilmuwan silam Tanah Melayu semisal al-Shaykh Muḥammad bin Zayd al-Dīn mensyarahkan kitab tersebut. Syarah yang terkenal tersebut berjudul </w:t>
      </w:r>
      <w:r>
        <w:rPr>
          <w:rFonts w:ascii="Times New Roman" w:eastAsia="Times New Roman" w:hAnsi="Times New Roman" w:cs="Times New Roman"/>
          <w:i/>
          <w:sz w:val="24"/>
          <w:szCs w:val="24"/>
        </w:rPr>
        <w:t>S</w:t>
      </w:r>
      <w:r>
        <w:rPr>
          <w:rFonts w:ascii="Times New Roman" w:eastAsia="Times New Roman" w:hAnsi="Times New Roman" w:cs="Times New Roman"/>
          <w:i/>
          <w:sz w:val="24"/>
          <w:szCs w:val="24"/>
        </w:rPr>
        <w:t xml:space="preserve">irāj al-Hudā </w:t>
      </w:r>
      <w:r>
        <w:rPr>
          <w:rFonts w:ascii="Times New Roman" w:eastAsia="Times New Roman" w:hAnsi="Times New Roman" w:cs="Times New Roman"/>
          <w:sz w:val="24"/>
          <w:szCs w:val="24"/>
        </w:rPr>
        <w:t>ditulis dalam bahasa Melayu. Fokus karya ini ialah memahami intipati utama akidah yang terkandung dalam dua kalimah syahadah.</w:t>
      </w:r>
    </w:p>
    <w:p w14:paraId="21E31E67" w14:textId="77777777" w:rsidR="00634B1C" w:rsidRDefault="00AB2A2E" w:rsidP="006B5EDB">
      <w:pPr>
        <w:numPr>
          <w:ilvl w:val="0"/>
          <w:numId w:val="3"/>
        </w:numPr>
        <w:spacing w:after="0" w:line="240" w:lineRule="auto"/>
        <w:ind w:left="924" w:hanging="357"/>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Al-‘Aqīdah al-Wusṭā </w:t>
      </w:r>
      <w:r>
        <w:rPr>
          <w:rFonts w:ascii="Times New Roman" w:eastAsia="Times New Roman" w:hAnsi="Times New Roman" w:cs="Times New Roman"/>
          <w:sz w:val="24"/>
          <w:szCs w:val="24"/>
        </w:rPr>
        <w:t xml:space="preserve">dan syarahnya: Ia merupakan ringkasan bagi </w:t>
      </w:r>
      <w:r>
        <w:rPr>
          <w:rFonts w:ascii="Times New Roman" w:eastAsia="Times New Roman" w:hAnsi="Times New Roman" w:cs="Times New Roman"/>
          <w:i/>
          <w:sz w:val="24"/>
          <w:szCs w:val="24"/>
        </w:rPr>
        <w:t xml:space="preserve">al-‘Aqīdah al-Kubrā </w:t>
      </w:r>
      <w:r>
        <w:rPr>
          <w:rFonts w:ascii="Times New Roman" w:eastAsia="Times New Roman" w:hAnsi="Times New Roman" w:cs="Times New Roman"/>
          <w:sz w:val="24"/>
          <w:szCs w:val="24"/>
        </w:rPr>
        <w:t xml:space="preserve">namun ditambah baik melalui aspek </w:t>
      </w:r>
      <w:r>
        <w:rPr>
          <w:rFonts w:ascii="Times New Roman" w:eastAsia="Times New Roman" w:hAnsi="Times New Roman" w:cs="Times New Roman"/>
          <w:sz w:val="24"/>
          <w:szCs w:val="24"/>
        </w:rPr>
        <w:t xml:space="preserve">gaya bahasa.  al-Sanūsī merendahkan gaya bahasa penulisan kitab ini bagi meraikan tahap perbincangan yang beliau sasarkan. Meskipun kitab ini lebih mudah daripada </w:t>
      </w:r>
      <w:r>
        <w:rPr>
          <w:rFonts w:ascii="Times New Roman" w:eastAsia="Times New Roman" w:hAnsi="Times New Roman" w:cs="Times New Roman"/>
          <w:i/>
          <w:sz w:val="24"/>
          <w:szCs w:val="24"/>
        </w:rPr>
        <w:t xml:space="preserve">al-Kubrā, </w:t>
      </w:r>
      <w:r>
        <w:rPr>
          <w:rFonts w:ascii="Times New Roman" w:eastAsia="Times New Roman" w:hAnsi="Times New Roman" w:cs="Times New Roman"/>
          <w:sz w:val="24"/>
          <w:szCs w:val="24"/>
        </w:rPr>
        <w:t xml:space="preserve">ia tetap lebih sukar berbanding </w:t>
      </w:r>
      <w:r>
        <w:rPr>
          <w:rFonts w:ascii="Times New Roman" w:eastAsia="Times New Roman" w:hAnsi="Times New Roman" w:cs="Times New Roman"/>
          <w:i/>
          <w:sz w:val="24"/>
          <w:szCs w:val="24"/>
        </w:rPr>
        <w:t>Umm al-Barāhīn</w:t>
      </w:r>
      <w:r>
        <w:rPr>
          <w:rFonts w:ascii="Times New Roman" w:eastAsia="Times New Roman" w:hAnsi="Times New Roman" w:cs="Times New Roman"/>
          <w:sz w:val="24"/>
          <w:szCs w:val="24"/>
        </w:rPr>
        <w:t>. Fokus perbincangan karya ini adalah</w:t>
      </w:r>
      <w:r>
        <w:rPr>
          <w:rFonts w:ascii="Times New Roman" w:eastAsia="Times New Roman" w:hAnsi="Times New Roman" w:cs="Times New Roman"/>
          <w:sz w:val="24"/>
          <w:szCs w:val="24"/>
        </w:rPr>
        <w:t xml:space="preserve"> penumpuan terhadap membantah kesesatan aliran Islam yang menyeleweng.</w:t>
      </w:r>
    </w:p>
    <w:p w14:paraId="211209DF" w14:textId="77777777" w:rsidR="00634B1C" w:rsidRDefault="00AB2A2E" w:rsidP="006B5EDB">
      <w:pPr>
        <w:numPr>
          <w:ilvl w:val="0"/>
          <w:numId w:val="3"/>
        </w:numPr>
        <w:spacing w:after="0" w:line="240" w:lineRule="auto"/>
        <w:ind w:left="924" w:hanging="357"/>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Al-‘Aqīdah al-Kubrā </w:t>
      </w:r>
      <w:r>
        <w:rPr>
          <w:rFonts w:ascii="Times New Roman" w:eastAsia="Times New Roman" w:hAnsi="Times New Roman" w:cs="Times New Roman"/>
          <w:sz w:val="24"/>
          <w:szCs w:val="24"/>
        </w:rPr>
        <w:t>dan syarahnya: Kitab ini merupakan karya terawal  al-Sanūsī dalam disiplin ilmu akidah. Meskipun begitu, syarahan yang beliau tulis bagi kitab tersebut dianggap seba</w:t>
      </w:r>
      <w:r>
        <w:rPr>
          <w:rFonts w:ascii="Times New Roman" w:eastAsia="Times New Roman" w:hAnsi="Times New Roman" w:cs="Times New Roman"/>
          <w:sz w:val="24"/>
          <w:szCs w:val="24"/>
        </w:rPr>
        <w:t xml:space="preserve">gai kitab tertinggi dalam siri </w:t>
      </w:r>
      <w:r>
        <w:rPr>
          <w:rFonts w:ascii="Times New Roman" w:eastAsia="Times New Roman" w:hAnsi="Times New Roman" w:cs="Times New Roman"/>
          <w:i/>
          <w:sz w:val="24"/>
          <w:szCs w:val="24"/>
        </w:rPr>
        <w:t xml:space="preserve">al-Sanūsiyyāt </w:t>
      </w:r>
      <w:r>
        <w:rPr>
          <w:rFonts w:ascii="Times New Roman" w:eastAsia="Times New Roman" w:hAnsi="Times New Roman" w:cs="Times New Roman"/>
          <w:sz w:val="24"/>
          <w:szCs w:val="24"/>
        </w:rPr>
        <w:t xml:space="preserve">di mana beliau menggunakan istilah, kaedah penghujahan dan membentangkan perbahasan yang biasanya dibincangkan dalam karya kalam di peringkat tinggi semisal </w:t>
      </w:r>
      <w:r>
        <w:rPr>
          <w:rFonts w:ascii="Times New Roman" w:eastAsia="Times New Roman" w:hAnsi="Times New Roman" w:cs="Times New Roman"/>
          <w:i/>
          <w:sz w:val="24"/>
          <w:szCs w:val="24"/>
        </w:rPr>
        <w:t xml:space="preserve">Ṭawāli‘ al-Anwār </w:t>
      </w:r>
      <w:r>
        <w:rPr>
          <w:rFonts w:ascii="Times New Roman" w:eastAsia="Times New Roman" w:hAnsi="Times New Roman" w:cs="Times New Roman"/>
          <w:sz w:val="24"/>
          <w:szCs w:val="24"/>
        </w:rPr>
        <w:t xml:space="preserve">dan </w:t>
      </w:r>
      <w:r>
        <w:rPr>
          <w:rFonts w:ascii="Times New Roman" w:eastAsia="Times New Roman" w:hAnsi="Times New Roman" w:cs="Times New Roman"/>
          <w:i/>
          <w:sz w:val="24"/>
          <w:szCs w:val="24"/>
        </w:rPr>
        <w:t>Ma‘ālim Uṣūl al-Dīn</w:t>
      </w:r>
      <w:r>
        <w:rPr>
          <w:rFonts w:ascii="Times New Roman" w:eastAsia="Times New Roman" w:hAnsi="Times New Roman" w:cs="Times New Roman"/>
          <w:sz w:val="24"/>
          <w:szCs w:val="24"/>
        </w:rPr>
        <w:t>. Tumpuan kary</w:t>
      </w:r>
      <w:r>
        <w:rPr>
          <w:rFonts w:ascii="Times New Roman" w:eastAsia="Times New Roman" w:hAnsi="Times New Roman" w:cs="Times New Roman"/>
          <w:sz w:val="24"/>
          <w:szCs w:val="24"/>
        </w:rPr>
        <w:t>a ini adalah bantahan terhadap keyakinan sesat daripada luar Islam semisal ahli falsafah Peripatetik dan lain-lain.</w:t>
      </w:r>
    </w:p>
    <w:p w14:paraId="3626BBE7" w14:textId="77777777" w:rsidR="00CB7AAE" w:rsidRPr="00CB7AAE" w:rsidRDefault="00CB7AAE" w:rsidP="006B5EDB">
      <w:pPr>
        <w:spacing w:after="0" w:line="240" w:lineRule="auto"/>
        <w:jc w:val="both"/>
        <w:rPr>
          <w:rFonts w:ascii="Times New Roman" w:eastAsia="Times New Roman" w:hAnsi="Times New Roman" w:cs="Times New Roman"/>
          <w:iCs/>
          <w:sz w:val="24"/>
          <w:szCs w:val="24"/>
        </w:rPr>
      </w:pPr>
    </w:p>
    <w:p w14:paraId="4C11692E" w14:textId="77777777" w:rsidR="00634B1C" w:rsidRDefault="00AB2A2E" w:rsidP="006B5EDB">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PIAWAIAN KEBENARAN DALAM ISU AKIDAH MENURUT AL-SANŪSĪ</w:t>
      </w:r>
    </w:p>
    <w:p w14:paraId="52FCFA41" w14:textId="20851329" w:rsidR="00634B1C" w:rsidRDefault="00AB2A2E" w:rsidP="006B5ED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Sub-topik ini merupakan klimaks perbincangan yang cuba ditonjolkan kajian ini. Melalu</w:t>
      </w:r>
      <w:r>
        <w:rPr>
          <w:rFonts w:ascii="Times New Roman" w:eastAsia="Times New Roman" w:hAnsi="Times New Roman" w:cs="Times New Roman"/>
          <w:sz w:val="24"/>
          <w:szCs w:val="24"/>
        </w:rPr>
        <w:t>i karya al-Sanūsī, piawaian kebenaran dapat dirumuskan seperti berikut:</w:t>
      </w:r>
    </w:p>
    <w:p w14:paraId="26FD43FF" w14:textId="77777777" w:rsidR="00CB7AAE" w:rsidRDefault="00CB7AAE" w:rsidP="006B5EDB">
      <w:pPr>
        <w:spacing w:after="0" w:line="240" w:lineRule="auto"/>
        <w:jc w:val="both"/>
        <w:rPr>
          <w:rFonts w:ascii="Times New Roman" w:eastAsia="Times New Roman" w:hAnsi="Times New Roman" w:cs="Times New Roman"/>
          <w:sz w:val="24"/>
          <w:szCs w:val="24"/>
        </w:rPr>
      </w:pPr>
    </w:p>
    <w:p w14:paraId="4E1962B5" w14:textId="77777777" w:rsidR="00634B1C" w:rsidRDefault="00AB2A2E" w:rsidP="00B06159">
      <w:pPr>
        <w:spacing w:after="0" w:line="240" w:lineRule="auto"/>
        <w:ind w:firstLine="720"/>
        <w:jc w:val="both"/>
        <w:rPr>
          <w:rFonts w:ascii="Times New Roman" w:eastAsia="Times New Roman" w:hAnsi="Times New Roman" w:cs="Times New Roman"/>
          <w:i/>
          <w:sz w:val="24"/>
          <w:szCs w:val="24"/>
        </w:rPr>
      </w:pPr>
      <w:r>
        <w:rPr>
          <w:rFonts w:ascii="Times New Roman" w:eastAsia="Times New Roman" w:hAnsi="Times New Roman" w:cs="Times New Roman"/>
          <w:b/>
          <w:sz w:val="24"/>
          <w:szCs w:val="24"/>
        </w:rPr>
        <w:t xml:space="preserve">1. Pengetahuan Perlu Berstatus </w:t>
      </w:r>
      <w:r>
        <w:rPr>
          <w:rFonts w:ascii="Times New Roman" w:eastAsia="Times New Roman" w:hAnsi="Times New Roman" w:cs="Times New Roman"/>
          <w:b/>
          <w:i/>
          <w:sz w:val="24"/>
          <w:szCs w:val="24"/>
        </w:rPr>
        <w:t>Ma‘rifah</w:t>
      </w:r>
    </w:p>
    <w:p w14:paraId="3EECA474" w14:textId="77777777" w:rsidR="00634B1C" w:rsidRDefault="00AB2A2E" w:rsidP="006B5ED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Pengetahuan itu mempunyai pelbagai bentuk dan taraf. Menurut al-Sanūsī, pengetahuan yang diiktiraf dalam perbincangan akidah ialah </w:t>
      </w:r>
      <w:r>
        <w:rPr>
          <w:rFonts w:ascii="Times New Roman" w:eastAsia="Times New Roman" w:hAnsi="Times New Roman" w:cs="Times New Roman"/>
          <w:sz w:val="24"/>
          <w:szCs w:val="24"/>
        </w:rPr>
        <w:t>pengetahuan yang mempunyai tiga elemen berikut:</w:t>
      </w:r>
    </w:p>
    <w:p w14:paraId="176DC2CC" w14:textId="77777777" w:rsidR="00634B1C" w:rsidRDefault="00AB2A2E" w:rsidP="006B5EDB">
      <w:pPr>
        <w:numPr>
          <w:ilvl w:val="0"/>
          <w:numId w:val="1"/>
        </w:numPr>
        <w:spacing w:after="0" w:line="240" w:lineRule="auto"/>
        <w:ind w:left="128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Kepastian (</w:t>
      </w:r>
      <w:r>
        <w:rPr>
          <w:rFonts w:ascii="Times New Roman" w:eastAsia="Times New Roman" w:hAnsi="Times New Roman" w:cs="Times New Roman"/>
          <w:i/>
          <w:sz w:val="24"/>
          <w:szCs w:val="24"/>
        </w:rPr>
        <w:t>al-jazm</w:t>
      </w:r>
      <w:r>
        <w:rPr>
          <w:rFonts w:ascii="Times New Roman" w:eastAsia="Times New Roman" w:hAnsi="Times New Roman" w:cs="Times New Roman"/>
          <w:sz w:val="24"/>
          <w:szCs w:val="24"/>
        </w:rPr>
        <w:t>): Pengetahuan terhadap sesuatu perkara perlu mencapai tahap yakin dan pasti iaitu sehingga tidak ada sebarang keraguan terutamanya berkisarkan ketuhanan, kenabian dan juga perkara ghaib yan</w:t>
      </w:r>
      <w:r>
        <w:rPr>
          <w:rFonts w:ascii="Times New Roman" w:eastAsia="Times New Roman" w:hAnsi="Times New Roman" w:cs="Times New Roman"/>
          <w:sz w:val="24"/>
          <w:szCs w:val="24"/>
        </w:rPr>
        <w:t xml:space="preserve">g dikhabarkan wahyu. Umat Islam tidak dibenarkan untuk meragui perkara yang dibawakan oleh Islam khususnya berkaitan prinsip-prinsip asasi yang terkandung dalam Islam. Sekali gus, pengetahuan yang bertaraf </w:t>
      </w:r>
      <w:r>
        <w:rPr>
          <w:rFonts w:ascii="Times New Roman" w:eastAsia="Times New Roman" w:hAnsi="Times New Roman" w:cs="Times New Roman"/>
          <w:i/>
          <w:sz w:val="24"/>
          <w:szCs w:val="24"/>
        </w:rPr>
        <w:t xml:space="preserve">ẓann </w:t>
      </w:r>
      <w:r>
        <w:rPr>
          <w:rFonts w:ascii="Times New Roman" w:eastAsia="Times New Roman" w:hAnsi="Times New Roman" w:cs="Times New Roman"/>
          <w:sz w:val="24"/>
          <w:szCs w:val="24"/>
        </w:rPr>
        <w:t>(sangkaan berat)</w:t>
      </w:r>
      <w:r>
        <w:rPr>
          <w:rFonts w:ascii="Times New Roman" w:eastAsia="Times New Roman" w:hAnsi="Times New Roman" w:cs="Times New Roman"/>
          <w:i/>
          <w:sz w:val="24"/>
          <w:szCs w:val="24"/>
        </w:rPr>
        <w:t xml:space="preserve">, shakk </w:t>
      </w:r>
      <w:r>
        <w:rPr>
          <w:rFonts w:ascii="Times New Roman" w:eastAsia="Times New Roman" w:hAnsi="Times New Roman" w:cs="Times New Roman"/>
          <w:sz w:val="24"/>
          <w:szCs w:val="24"/>
        </w:rPr>
        <w:t>(ragu)</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dan </w:t>
      </w:r>
      <w:r>
        <w:rPr>
          <w:rFonts w:ascii="Times New Roman" w:eastAsia="Times New Roman" w:hAnsi="Times New Roman" w:cs="Times New Roman"/>
          <w:i/>
          <w:sz w:val="24"/>
          <w:szCs w:val="24"/>
        </w:rPr>
        <w:t>wahm</w:t>
      </w:r>
      <w:r>
        <w:rPr>
          <w:rFonts w:ascii="Times New Roman" w:eastAsia="Times New Roman" w:hAnsi="Times New Roman" w:cs="Times New Roman"/>
          <w:sz w:val="24"/>
          <w:szCs w:val="24"/>
        </w:rPr>
        <w:t xml:space="preserve"> (bing</w:t>
      </w:r>
      <w:r>
        <w:rPr>
          <w:rFonts w:ascii="Times New Roman" w:eastAsia="Times New Roman" w:hAnsi="Times New Roman" w:cs="Times New Roman"/>
          <w:sz w:val="24"/>
          <w:szCs w:val="24"/>
        </w:rPr>
        <w:t>ung) tidak diiktiraf sebagai pengetahuan dalam akidah.</w:t>
      </w:r>
    </w:p>
    <w:p w14:paraId="68D6B89D" w14:textId="77777777" w:rsidR="00634B1C" w:rsidRDefault="00AB2A2E" w:rsidP="006B5EDB">
      <w:pPr>
        <w:numPr>
          <w:ilvl w:val="0"/>
          <w:numId w:val="1"/>
        </w:numPr>
        <w:spacing w:after="0" w:line="240" w:lineRule="auto"/>
        <w:ind w:left="128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Ketepatan realiti (</w:t>
      </w:r>
      <w:r>
        <w:rPr>
          <w:rFonts w:ascii="Times New Roman" w:eastAsia="Times New Roman" w:hAnsi="Times New Roman" w:cs="Times New Roman"/>
          <w:i/>
          <w:sz w:val="24"/>
          <w:szCs w:val="24"/>
        </w:rPr>
        <w:t>al-muṭābaqah li al-wāqi‘</w:t>
      </w:r>
      <w:r>
        <w:rPr>
          <w:rFonts w:ascii="Times New Roman" w:eastAsia="Times New Roman" w:hAnsi="Times New Roman" w:cs="Times New Roman"/>
          <w:sz w:val="24"/>
          <w:szCs w:val="24"/>
        </w:rPr>
        <w:t>): Pengetahuan yang diiktiraf ialah kepercayaan yang menepati kebenaran dan realiti sesuatu perkara. Melalui elemen ini, seseorang itu tidak boleh mempercayai</w:t>
      </w:r>
      <w:r>
        <w:rPr>
          <w:rFonts w:ascii="Times New Roman" w:eastAsia="Times New Roman" w:hAnsi="Times New Roman" w:cs="Times New Roman"/>
          <w:sz w:val="24"/>
          <w:szCs w:val="24"/>
        </w:rPr>
        <w:t xml:space="preserve"> sesuatu perkara secara melulu tanpa meneliti terlebih dahulu kebenaran perkara tersebut. Pengetahuan yang berstatus </w:t>
      </w:r>
      <w:r>
        <w:rPr>
          <w:rFonts w:ascii="Times New Roman" w:eastAsia="Times New Roman" w:hAnsi="Times New Roman" w:cs="Times New Roman"/>
          <w:i/>
          <w:sz w:val="24"/>
          <w:szCs w:val="24"/>
        </w:rPr>
        <w:t xml:space="preserve">jahl murakkab </w:t>
      </w:r>
      <w:r>
        <w:rPr>
          <w:rFonts w:ascii="Times New Roman" w:eastAsia="Times New Roman" w:hAnsi="Times New Roman" w:cs="Times New Roman"/>
          <w:sz w:val="24"/>
          <w:szCs w:val="24"/>
        </w:rPr>
        <w:t>(keyakinan yang bercanggah dengan realiti) tidak diterima dalam akidah.</w:t>
      </w:r>
    </w:p>
    <w:p w14:paraId="10755B32" w14:textId="77777777" w:rsidR="00634B1C" w:rsidRDefault="00AB2A2E" w:rsidP="006B5EDB">
      <w:pPr>
        <w:numPr>
          <w:ilvl w:val="0"/>
          <w:numId w:val="1"/>
        </w:numPr>
        <w:spacing w:after="0" w:line="240" w:lineRule="auto"/>
        <w:ind w:left="128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Berasaskan Bukti (</w:t>
      </w:r>
      <w:r>
        <w:rPr>
          <w:rFonts w:ascii="Times New Roman" w:eastAsia="Times New Roman" w:hAnsi="Times New Roman" w:cs="Times New Roman"/>
          <w:i/>
          <w:sz w:val="24"/>
          <w:szCs w:val="24"/>
        </w:rPr>
        <w:t>‘an dalīl</w:t>
      </w:r>
      <w:r>
        <w:rPr>
          <w:rFonts w:ascii="Times New Roman" w:eastAsia="Times New Roman" w:hAnsi="Times New Roman" w:cs="Times New Roman"/>
          <w:sz w:val="24"/>
          <w:szCs w:val="24"/>
        </w:rPr>
        <w:t xml:space="preserve">): Pengetahuan yang kukuh </w:t>
      </w:r>
      <w:r>
        <w:rPr>
          <w:rFonts w:ascii="Times New Roman" w:eastAsia="Times New Roman" w:hAnsi="Times New Roman" w:cs="Times New Roman"/>
          <w:sz w:val="24"/>
          <w:szCs w:val="24"/>
        </w:rPr>
        <w:t xml:space="preserve">ialah apabila ia berasaskan dalil ataupun bukti. Elemen inilah yang mengangkat kedudukan Islam sebagai agama yang amat menegaskan fakta dan bukti ketika berhujah. Ini dapat dilihat dengan jelas melalui penggunaan kalimah </w:t>
      </w:r>
      <w:r>
        <w:rPr>
          <w:rFonts w:ascii="Times New Roman" w:eastAsia="Times New Roman" w:hAnsi="Times New Roman" w:cs="Times New Roman"/>
          <w:i/>
          <w:sz w:val="24"/>
          <w:szCs w:val="24"/>
        </w:rPr>
        <w:t xml:space="preserve">al-burhān </w:t>
      </w:r>
      <w:r>
        <w:rPr>
          <w:rFonts w:ascii="Times New Roman" w:eastAsia="Times New Roman" w:hAnsi="Times New Roman" w:cs="Times New Roman"/>
          <w:sz w:val="24"/>
          <w:szCs w:val="24"/>
        </w:rPr>
        <w:t xml:space="preserve">dan </w:t>
      </w:r>
      <w:r>
        <w:rPr>
          <w:rFonts w:ascii="Times New Roman" w:eastAsia="Times New Roman" w:hAnsi="Times New Roman" w:cs="Times New Roman"/>
          <w:i/>
          <w:sz w:val="24"/>
          <w:szCs w:val="24"/>
        </w:rPr>
        <w:t xml:space="preserve">al-ḥujjah </w:t>
      </w:r>
      <w:r>
        <w:rPr>
          <w:rFonts w:ascii="Times New Roman" w:eastAsia="Times New Roman" w:hAnsi="Times New Roman" w:cs="Times New Roman"/>
          <w:sz w:val="24"/>
          <w:szCs w:val="24"/>
        </w:rPr>
        <w:t>yang terkan</w:t>
      </w:r>
      <w:r>
        <w:rPr>
          <w:rFonts w:ascii="Times New Roman" w:eastAsia="Times New Roman" w:hAnsi="Times New Roman" w:cs="Times New Roman"/>
          <w:sz w:val="24"/>
          <w:szCs w:val="24"/>
        </w:rPr>
        <w:t>dung dalam al-Quran sebagai cabaran buat orang kafir yang ingin membantah kebenaran Islam. Elemen ini turut membuktikan Islam merupakan agama yang faktual dan ilmiah. Seandainya sesuatu keyakinan tidak didasari bukti, ia dianggap sebagai taklid (ikutan but</w:t>
      </w:r>
      <w:r>
        <w:rPr>
          <w:rFonts w:ascii="Times New Roman" w:eastAsia="Times New Roman" w:hAnsi="Times New Roman" w:cs="Times New Roman"/>
          <w:sz w:val="24"/>
          <w:szCs w:val="24"/>
        </w:rPr>
        <w:t>a). Keyakinan sebegini amat berbahaya untuk umat Islam kerana ia terbuka kepada sebarang perubahan akibat keraguan yang dilontarkan</w:t>
      </w:r>
      <w:r>
        <w:rPr>
          <w:rFonts w:ascii="Times New Roman" w:eastAsia="Times New Roman" w:hAnsi="Times New Roman" w:cs="Times New Roman"/>
          <w:sz w:val="24"/>
          <w:szCs w:val="24"/>
          <w:vertAlign w:val="superscript"/>
        </w:rPr>
        <w:footnoteReference w:id="31"/>
      </w:r>
      <w:r>
        <w:rPr>
          <w:rFonts w:ascii="Times New Roman" w:eastAsia="Times New Roman" w:hAnsi="Times New Roman" w:cs="Times New Roman"/>
          <w:sz w:val="24"/>
          <w:szCs w:val="24"/>
        </w:rPr>
        <w:t>. Demikian itu, kesesatan yang berpunca daripada taksub secara membuta tuli terhadap individu tertentu dapat dielakkan sean</w:t>
      </w:r>
      <w:r>
        <w:rPr>
          <w:rFonts w:ascii="Times New Roman" w:eastAsia="Times New Roman" w:hAnsi="Times New Roman" w:cs="Times New Roman"/>
          <w:sz w:val="24"/>
          <w:szCs w:val="24"/>
        </w:rPr>
        <w:t>dainya seseorang itu mempunyai bukti yang kukuh terhadap akidah yang dia percayai.</w:t>
      </w:r>
    </w:p>
    <w:p w14:paraId="2B841336" w14:textId="77777777" w:rsidR="00CB7AAE" w:rsidRDefault="00CB7AAE" w:rsidP="006B5EDB">
      <w:pPr>
        <w:spacing w:after="0" w:line="240" w:lineRule="auto"/>
        <w:ind w:firstLine="567"/>
        <w:jc w:val="both"/>
        <w:rPr>
          <w:rFonts w:ascii="Times New Roman" w:eastAsia="Times New Roman" w:hAnsi="Times New Roman" w:cs="Times New Roman"/>
          <w:sz w:val="24"/>
          <w:szCs w:val="24"/>
        </w:rPr>
      </w:pPr>
    </w:p>
    <w:p w14:paraId="01383FD2" w14:textId="60FB80AB" w:rsidR="00634B1C" w:rsidRDefault="00AB2A2E" w:rsidP="006B5EDB">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Apabila sesuatu pengetahuan mempunyai tiga elemen ini, pengetahuan tersebut berstatus </w:t>
      </w:r>
      <w:r>
        <w:rPr>
          <w:rFonts w:ascii="Times New Roman" w:eastAsia="Times New Roman" w:hAnsi="Times New Roman" w:cs="Times New Roman"/>
          <w:i/>
          <w:sz w:val="24"/>
          <w:szCs w:val="24"/>
        </w:rPr>
        <w:t xml:space="preserve">ma‘rifah </w:t>
      </w:r>
      <w:r>
        <w:rPr>
          <w:rFonts w:ascii="Times New Roman" w:eastAsia="Times New Roman" w:hAnsi="Times New Roman" w:cs="Times New Roman"/>
          <w:sz w:val="24"/>
          <w:szCs w:val="24"/>
        </w:rPr>
        <w:t>yang mana menurut  al-Sanūsī merupakan pengetahuan yang dituntut dalam firman</w:t>
      </w:r>
      <w:r>
        <w:rPr>
          <w:rFonts w:ascii="Times New Roman" w:eastAsia="Times New Roman" w:hAnsi="Times New Roman" w:cs="Times New Roman"/>
          <w:sz w:val="24"/>
          <w:szCs w:val="24"/>
        </w:rPr>
        <w:t xml:space="preserve"> Allah SWT:</w:t>
      </w:r>
    </w:p>
    <w:p w14:paraId="65F506AC" w14:textId="77777777" w:rsidR="00634B1C" w:rsidRDefault="00AB2A2E" w:rsidP="00B06159">
      <w:pPr>
        <w:bidi/>
        <w:spacing w:after="0" w:line="240" w:lineRule="auto"/>
        <w:ind w:left="851" w:right="851"/>
        <w:jc w:val="both"/>
        <w:rPr>
          <w:rFonts w:ascii="Traditional Arabic" w:eastAsia="Traditional Arabic" w:hAnsi="Traditional Arabic" w:cs="Traditional Arabic"/>
          <w:sz w:val="32"/>
          <w:szCs w:val="32"/>
        </w:rPr>
      </w:pPr>
      <w:r>
        <w:rPr>
          <w:rFonts w:ascii="Traditional Arabic" w:eastAsia="Traditional Arabic" w:hAnsi="Traditional Arabic" w:cs="Traditional Arabic"/>
          <w:sz w:val="32"/>
          <w:szCs w:val="32"/>
          <w:rtl/>
        </w:rPr>
        <w:t xml:space="preserve">فَٱعۡلَمۡ أَنَّهُۥ لَآ إِلَٰهَ إِلَّا ٱللَّهُ </w:t>
      </w:r>
    </w:p>
    <w:p w14:paraId="4C907F7C" w14:textId="77777777" w:rsidR="001C6432" w:rsidRDefault="001C6432" w:rsidP="00B06159">
      <w:pPr>
        <w:spacing w:after="0" w:line="240" w:lineRule="auto"/>
        <w:ind w:left="851" w:right="851"/>
        <w:jc w:val="both"/>
        <w:rPr>
          <w:rFonts w:ascii="Times New Roman" w:eastAsia="Times New Roman" w:hAnsi="Times New Roman" w:cs="Times New Roman"/>
          <w:sz w:val="24"/>
          <w:szCs w:val="24"/>
        </w:rPr>
      </w:pPr>
      <w:r w:rsidRPr="001C6432">
        <w:rPr>
          <w:rFonts w:ascii="Times New Roman" w:eastAsia="Times New Roman" w:hAnsi="Times New Roman" w:cs="Times New Roman"/>
          <w:i/>
          <w:iCs/>
          <w:sz w:val="24"/>
          <w:szCs w:val="24"/>
        </w:rPr>
        <w:t xml:space="preserve">Maksudnya: </w:t>
      </w:r>
      <w:r w:rsidRPr="001C6432">
        <w:rPr>
          <w:rFonts w:ascii="Times New Roman" w:eastAsia="Times New Roman" w:hAnsi="Times New Roman" w:cs="Times New Roman"/>
          <w:b/>
          <w:i/>
          <w:iCs/>
          <w:sz w:val="24"/>
          <w:szCs w:val="24"/>
        </w:rPr>
        <w:t>Ketahuilah</w:t>
      </w:r>
      <w:r w:rsidRPr="001C6432">
        <w:rPr>
          <w:rFonts w:ascii="Times New Roman" w:eastAsia="Times New Roman" w:hAnsi="Times New Roman" w:cs="Times New Roman"/>
          <w:i/>
          <w:iCs/>
          <w:sz w:val="24"/>
          <w:szCs w:val="24"/>
        </w:rPr>
        <w:t xml:space="preserve"> bahawa tiada Tuhan yang sebenar melainkan Allah SWT jua.</w:t>
      </w:r>
      <w:r>
        <w:rPr>
          <w:rFonts w:ascii="Times New Roman" w:eastAsia="Times New Roman" w:hAnsi="Times New Roman" w:cs="Times New Roman"/>
          <w:sz w:val="24"/>
          <w:szCs w:val="24"/>
        </w:rPr>
        <w:t xml:space="preserve"> </w:t>
      </w:r>
    </w:p>
    <w:p w14:paraId="040DD4D9" w14:textId="6CF27A21" w:rsidR="00634B1C" w:rsidRDefault="00AB2A2E" w:rsidP="001C6432">
      <w:pPr>
        <w:spacing w:after="0" w:line="240" w:lineRule="auto"/>
        <w:ind w:left="851" w:right="851"/>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1C6432">
        <w:rPr>
          <w:rFonts w:ascii="Times New Roman" w:eastAsia="Times New Roman" w:hAnsi="Times New Roman" w:cs="Times New Roman"/>
          <w:sz w:val="24"/>
          <w:szCs w:val="24"/>
        </w:rPr>
        <w:t xml:space="preserve">Surah </w:t>
      </w:r>
      <w:r>
        <w:rPr>
          <w:rFonts w:ascii="Times New Roman" w:eastAsia="Times New Roman" w:hAnsi="Times New Roman" w:cs="Times New Roman"/>
          <w:sz w:val="24"/>
          <w:szCs w:val="24"/>
        </w:rPr>
        <w:t>Muḥammad</w:t>
      </w:r>
      <w:r w:rsidR="00522A4D">
        <w:rPr>
          <w:rFonts w:ascii="Times New Roman" w:eastAsia="Times New Roman" w:hAnsi="Times New Roman" w:cs="Times New Roman"/>
          <w:sz w:val="24"/>
          <w:szCs w:val="24"/>
        </w:rPr>
        <w:t xml:space="preserve"> 47</w:t>
      </w:r>
      <w:r>
        <w:rPr>
          <w:rFonts w:ascii="Times New Roman" w:eastAsia="Times New Roman" w:hAnsi="Times New Roman" w:cs="Times New Roman"/>
          <w:sz w:val="24"/>
          <w:szCs w:val="24"/>
        </w:rPr>
        <w:t>:19)</w:t>
      </w:r>
    </w:p>
    <w:p w14:paraId="43C42CCC" w14:textId="77777777" w:rsidR="001C6432" w:rsidRDefault="001C6432" w:rsidP="00B06159">
      <w:pPr>
        <w:spacing w:after="0" w:line="240" w:lineRule="auto"/>
        <w:ind w:left="851" w:right="851"/>
        <w:jc w:val="both"/>
        <w:rPr>
          <w:rFonts w:ascii="Times New Roman" w:eastAsia="Times New Roman" w:hAnsi="Times New Roman" w:cs="Times New Roman"/>
          <w:sz w:val="24"/>
          <w:szCs w:val="24"/>
        </w:rPr>
      </w:pPr>
    </w:p>
    <w:p w14:paraId="21AB380A" w14:textId="77777777" w:rsidR="00634B1C" w:rsidRDefault="00AB2A2E" w:rsidP="00B06159">
      <w:pPr>
        <w:bidi/>
        <w:spacing w:after="0" w:line="240" w:lineRule="auto"/>
        <w:ind w:left="851" w:right="851" w:hanging="45"/>
        <w:jc w:val="both"/>
        <w:rPr>
          <w:rFonts w:ascii="Traditional Arabic" w:eastAsia="Traditional Arabic" w:hAnsi="Traditional Arabic" w:cs="Traditional Arabic"/>
          <w:sz w:val="32"/>
          <w:szCs w:val="32"/>
        </w:rPr>
      </w:pPr>
      <w:r>
        <w:rPr>
          <w:rFonts w:ascii="Traditional Arabic" w:eastAsia="Traditional Arabic" w:hAnsi="Traditional Arabic" w:cs="Traditional Arabic"/>
          <w:sz w:val="32"/>
          <w:szCs w:val="32"/>
          <w:rtl/>
        </w:rPr>
        <w:t xml:space="preserve">قُلۡ هَٰذِهِۦ سَبِيلِيٓ أَدۡعُوٓاْ إِلَى ٱللَّهِۚ عَلَىٰ بَصِيرَةٍ أَنَا۠ وَمَنِ </w:t>
      </w:r>
      <w:r>
        <w:rPr>
          <w:rFonts w:ascii="Traditional Arabic" w:eastAsia="Traditional Arabic" w:hAnsi="Traditional Arabic" w:cs="Traditional Arabic"/>
          <w:sz w:val="32"/>
          <w:szCs w:val="32"/>
          <w:rtl/>
        </w:rPr>
        <w:t>ٱتَّبَعَنِيۖ وَسُبۡحَٰنَ ٱللَّهِ وَمَآ أَنَا۠ مِنَ ٱلۡمُشۡرِكِينَ</w:t>
      </w:r>
    </w:p>
    <w:p w14:paraId="53EA372D" w14:textId="77777777" w:rsidR="001C6432" w:rsidRDefault="001C6432" w:rsidP="00B06159">
      <w:pPr>
        <w:spacing w:after="0" w:line="240" w:lineRule="auto"/>
        <w:ind w:left="851" w:right="851"/>
        <w:jc w:val="both"/>
        <w:rPr>
          <w:rFonts w:ascii="Times New Roman" w:eastAsia="Times New Roman" w:hAnsi="Times New Roman" w:cs="Times New Roman"/>
          <w:i/>
          <w:iCs/>
          <w:sz w:val="24"/>
          <w:szCs w:val="24"/>
        </w:rPr>
      </w:pPr>
      <w:r w:rsidRPr="001C6432">
        <w:rPr>
          <w:rFonts w:ascii="Times New Roman" w:eastAsia="Times New Roman" w:hAnsi="Times New Roman" w:cs="Times New Roman"/>
          <w:i/>
          <w:iCs/>
          <w:sz w:val="24"/>
          <w:szCs w:val="24"/>
        </w:rPr>
        <w:t xml:space="preserve">Maksudnya: Katakanlah (wahai Muhammad): "Inilah jalanku, aku dan orang-orang yang menurutku, menyeru manusia umumnya kepada agama Allah </w:t>
      </w:r>
      <w:r w:rsidRPr="001C6432">
        <w:rPr>
          <w:rFonts w:ascii="Times New Roman" w:eastAsia="Times New Roman" w:hAnsi="Times New Roman" w:cs="Times New Roman"/>
          <w:b/>
          <w:i/>
          <w:iCs/>
          <w:sz w:val="24"/>
          <w:szCs w:val="24"/>
        </w:rPr>
        <w:t>dengan berdasarkan keterangan dan bukti yang jelas nyata</w:t>
      </w:r>
      <w:r w:rsidRPr="001C6432">
        <w:rPr>
          <w:rFonts w:ascii="Times New Roman" w:eastAsia="Times New Roman" w:hAnsi="Times New Roman" w:cs="Times New Roman"/>
          <w:i/>
          <w:iCs/>
          <w:sz w:val="24"/>
          <w:szCs w:val="24"/>
        </w:rPr>
        <w:t xml:space="preserve">. Dan aku </w:t>
      </w:r>
      <w:r w:rsidRPr="001C6432">
        <w:rPr>
          <w:rFonts w:ascii="Times New Roman" w:eastAsia="Times New Roman" w:hAnsi="Times New Roman" w:cs="Times New Roman"/>
          <w:i/>
          <w:iCs/>
          <w:sz w:val="24"/>
          <w:szCs w:val="24"/>
        </w:rPr>
        <w:lastRenderedPageBreak/>
        <w:t xml:space="preserve">menegaskan: Maha Suci Allah (dari segala iktiqad dan perbuatan syirik); dan bukanlah aku dari golongan yang mempersekutukan Allah dengan sesuatu yang lain. </w:t>
      </w:r>
    </w:p>
    <w:p w14:paraId="40919BBE" w14:textId="6F024C7C" w:rsidR="00634B1C" w:rsidRDefault="00AB2A2E" w:rsidP="001C6432">
      <w:pPr>
        <w:spacing w:after="0" w:line="240" w:lineRule="auto"/>
        <w:ind w:left="851" w:right="851"/>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1C6432">
        <w:rPr>
          <w:rFonts w:ascii="Times New Roman" w:eastAsia="Times New Roman" w:hAnsi="Times New Roman" w:cs="Times New Roman"/>
          <w:sz w:val="24"/>
          <w:szCs w:val="24"/>
        </w:rPr>
        <w:t xml:space="preserve">Surah </w:t>
      </w:r>
      <w:r>
        <w:rPr>
          <w:rFonts w:ascii="Times New Roman" w:eastAsia="Times New Roman" w:hAnsi="Times New Roman" w:cs="Times New Roman"/>
          <w:sz w:val="24"/>
          <w:szCs w:val="24"/>
        </w:rPr>
        <w:t>Yūsuf</w:t>
      </w:r>
      <w:r w:rsidR="00522A4D">
        <w:rPr>
          <w:rFonts w:ascii="Times New Roman" w:eastAsia="Times New Roman" w:hAnsi="Times New Roman" w:cs="Times New Roman"/>
          <w:sz w:val="24"/>
          <w:szCs w:val="24"/>
        </w:rPr>
        <w:t xml:space="preserve"> 12</w:t>
      </w:r>
      <w:r>
        <w:rPr>
          <w:rFonts w:ascii="Times New Roman" w:eastAsia="Times New Roman" w:hAnsi="Times New Roman" w:cs="Times New Roman"/>
          <w:sz w:val="24"/>
          <w:szCs w:val="24"/>
        </w:rPr>
        <w:t>:</w:t>
      </w:r>
      <w:r w:rsidR="00522A4D">
        <w:rPr>
          <w:rFonts w:ascii="Times New Roman" w:eastAsia="Times New Roman" w:hAnsi="Times New Roman" w:cs="Times New Roman"/>
          <w:sz w:val="24"/>
          <w:szCs w:val="24"/>
        </w:rPr>
        <w:t>1</w:t>
      </w:r>
      <w:r>
        <w:rPr>
          <w:rFonts w:ascii="Times New Roman" w:eastAsia="Times New Roman" w:hAnsi="Times New Roman" w:cs="Times New Roman"/>
          <w:sz w:val="24"/>
          <w:szCs w:val="24"/>
        </w:rPr>
        <w:t>08)</w:t>
      </w:r>
    </w:p>
    <w:p w14:paraId="3040E1BD" w14:textId="77777777" w:rsidR="00CB7AAE" w:rsidRDefault="00CB7AAE" w:rsidP="006B5EDB">
      <w:pPr>
        <w:spacing w:after="0" w:line="240" w:lineRule="auto"/>
        <w:ind w:firstLine="720"/>
        <w:jc w:val="both"/>
        <w:rPr>
          <w:rFonts w:ascii="Times New Roman" w:eastAsia="Times New Roman" w:hAnsi="Times New Roman" w:cs="Times New Roman"/>
          <w:sz w:val="24"/>
          <w:szCs w:val="24"/>
        </w:rPr>
      </w:pPr>
    </w:p>
    <w:p w14:paraId="2D10A623" w14:textId="79ED56F0" w:rsidR="00634B1C" w:rsidRDefault="00AB2A2E" w:rsidP="006B5EDB">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Mentafsirkan ayat tersebut, al-Sanūsī menjelaskan bahawa suruhan</w:t>
      </w:r>
      <w:r>
        <w:rPr>
          <w:rFonts w:ascii="Times New Roman" w:eastAsia="Times New Roman" w:hAnsi="Times New Roman" w:cs="Times New Roman"/>
          <w:sz w:val="24"/>
          <w:szCs w:val="24"/>
        </w:rPr>
        <w:t xml:space="preserve"> 'ketahuilah' pada ayat tersebut perlu berstatus </w:t>
      </w:r>
      <w:r>
        <w:rPr>
          <w:rFonts w:ascii="Times New Roman" w:eastAsia="Times New Roman" w:hAnsi="Times New Roman" w:cs="Times New Roman"/>
          <w:i/>
          <w:sz w:val="24"/>
          <w:szCs w:val="24"/>
        </w:rPr>
        <w:t xml:space="preserve">ma‘rifah </w:t>
      </w:r>
      <w:r>
        <w:rPr>
          <w:rFonts w:ascii="Times New Roman" w:eastAsia="Times New Roman" w:hAnsi="Times New Roman" w:cs="Times New Roman"/>
          <w:sz w:val="24"/>
          <w:szCs w:val="24"/>
        </w:rPr>
        <w:t xml:space="preserve">kerana pada ayat 108 daripada surah Yūsuf tersebut, Allah SWT menyuruh Baginda SAW menyeru umat manusia mengikuti jalan Baginda dengan kefahaman yang berdasarkan keterangan. Demikian itu, kewajipan mengenal Allah SWT perlu mencapai tahap </w:t>
      </w:r>
      <w:r>
        <w:rPr>
          <w:rFonts w:ascii="Times New Roman" w:eastAsia="Times New Roman" w:hAnsi="Times New Roman" w:cs="Times New Roman"/>
          <w:i/>
          <w:sz w:val="24"/>
          <w:szCs w:val="24"/>
        </w:rPr>
        <w:t xml:space="preserve">ma‘rifah </w:t>
      </w:r>
      <w:r>
        <w:rPr>
          <w:rFonts w:ascii="Times New Roman" w:eastAsia="Times New Roman" w:hAnsi="Times New Roman" w:cs="Times New Roman"/>
          <w:sz w:val="24"/>
          <w:szCs w:val="24"/>
        </w:rPr>
        <w:t>agar suru</w:t>
      </w:r>
      <w:r>
        <w:rPr>
          <w:rFonts w:ascii="Times New Roman" w:eastAsia="Times New Roman" w:hAnsi="Times New Roman" w:cs="Times New Roman"/>
          <w:sz w:val="24"/>
          <w:szCs w:val="24"/>
        </w:rPr>
        <w:t>han mengikuti Baginda SAW dapat dilaksanakan seperti yang dituntut</w:t>
      </w:r>
      <w:r w:rsidR="00DD57CB">
        <w:rPr>
          <w:rFonts w:ascii="Times New Roman" w:eastAsia="Times New Roman" w:hAnsi="Times New Roman" w:cs="Times New Roman"/>
          <w:sz w:val="24"/>
          <w:szCs w:val="24"/>
        </w:rPr>
        <w:t>.</w:t>
      </w:r>
      <w:r>
        <w:rPr>
          <w:rFonts w:ascii="Times New Roman" w:eastAsia="Times New Roman" w:hAnsi="Times New Roman" w:cs="Times New Roman"/>
          <w:sz w:val="24"/>
          <w:szCs w:val="24"/>
          <w:vertAlign w:val="superscript"/>
        </w:rPr>
        <w:footnoteReference w:id="32"/>
      </w:r>
    </w:p>
    <w:p w14:paraId="663421F9" w14:textId="77777777" w:rsidR="00CB7AAE" w:rsidRDefault="00CB7AAE" w:rsidP="006B5EDB">
      <w:pPr>
        <w:spacing w:after="0" w:line="240" w:lineRule="auto"/>
        <w:ind w:firstLine="720"/>
        <w:jc w:val="both"/>
        <w:rPr>
          <w:rFonts w:ascii="Times New Roman" w:eastAsia="Times New Roman" w:hAnsi="Times New Roman" w:cs="Times New Roman"/>
          <w:sz w:val="24"/>
          <w:szCs w:val="24"/>
        </w:rPr>
      </w:pPr>
    </w:p>
    <w:p w14:paraId="72C24595" w14:textId="77777777" w:rsidR="00634B1C" w:rsidRDefault="00AB2A2E" w:rsidP="006B5EDB">
      <w:pPr>
        <w:spacing w:after="0" w:line="240" w:lineRule="auto"/>
        <w:ind w:firstLine="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 Menilai Sesuatu Isu Dengan Neraca Wahyu dan Logik Akal</w:t>
      </w:r>
    </w:p>
    <w:p w14:paraId="21F4602A" w14:textId="06F1A3E5" w:rsidR="00634B1C" w:rsidRDefault="00AB2A2E" w:rsidP="006B5ED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Dalam karya al-Sanūsī, beliau sering menegaskan dengan serius keseimbangan antara wahyu dan akal kerana keduanya merupakan nera</w:t>
      </w:r>
      <w:r>
        <w:rPr>
          <w:rFonts w:ascii="Times New Roman" w:eastAsia="Times New Roman" w:hAnsi="Times New Roman" w:cs="Times New Roman"/>
          <w:sz w:val="24"/>
          <w:szCs w:val="24"/>
        </w:rPr>
        <w:t xml:space="preserve">ca dalam menilai kebenaran ataupun kebatilan sesuatu ucapan. Keseriusan tersebut dapat dilihat dalam </w:t>
      </w:r>
      <w:r>
        <w:rPr>
          <w:rFonts w:ascii="Times New Roman" w:eastAsia="Times New Roman" w:hAnsi="Times New Roman" w:cs="Times New Roman"/>
          <w:i/>
          <w:sz w:val="24"/>
          <w:szCs w:val="24"/>
        </w:rPr>
        <w:t>al-Muqaddimāt</w:t>
      </w:r>
      <w:r>
        <w:rPr>
          <w:rFonts w:ascii="Times New Roman" w:eastAsia="Times New Roman" w:hAnsi="Times New Roman" w:cs="Times New Roman"/>
          <w:sz w:val="24"/>
          <w:szCs w:val="24"/>
        </w:rPr>
        <w:t xml:space="preserve"> apabila beliau menegaskan kegagalan memahami hukum akal dan memahami akidah semata-mata dengan zahir wahyu secara literal merupakan penyebab </w:t>
      </w:r>
      <w:r>
        <w:rPr>
          <w:rFonts w:ascii="Times New Roman" w:eastAsia="Times New Roman" w:hAnsi="Times New Roman" w:cs="Times New Roman"/>
          <w:sz w:val="24"/>
          <w:szCs w:val="24"/>
        </w:rPr>
        <w:t>kekufuran dan bid‘ah dalam kalangan umat Islam</w:t>
      </w:r>
      <w:r>
        <w:rPr>
          <w:rFonts w:ascii="Times New Roman" w:eastAsia="Times New Roman" w:hAnsi="Times New Roman" w:cs="Times New Roman"/>
          <w:sz w:val="24"/>
          <w:szCs w:val="24"/>
          <w:vertAlign w:val="superscript"/>
        </w:rPr>
        <w:footnoteReference w:id="33"/>
      </w:r>
      <w:r>
        <w:rPr>
          <w:rFonts w:ascii="Times New Roman" w:eastAsia="Times New Roman" w:hAnsi="Times New Roman" w:cs="Times New Roman"/>
          <w:sz w:val="24"/>
          <w:szCs w:val="24"/>
        </w:rPr>
        <w:t xml:space="preserve">. Menurut  al-Sanūsī, kesilapan tersebut merupakan punca tergelincirnya golongan </w:t>
      </w:r>
      <w:r>
        <w:rPr>
          <w:rFonts w:ascii="Times New Roman" w:eastAsia="Times New Roman" w:hAnsi="Times New Roman" w:cs="Times New Roman"/>
          <w:i/>
          <w:sz w:val="24"/>
          <w:szCs w:val="24"/>
        </w:rPr>
        <w:t xml:space="preserve">al-Mujassimah </w:t>
      </w:r>
      <w:r>
        <w:rPr>
          <w:rFonts w:ascii="Times New Roman" w:eastAsia="Times New Roman" w:hAnsi="Times New Roman" w:cs="Times New Roman"/>
          <w:sz w:val="24"/>
          <w:szCs w:val="24"/>
        </w:rPr>
        <w:t>ke dalam gaung kekufuran</w:t>
      </w:r>
      <w:r w:rsidR="00B06159">
        <w:rPr>
          <w:rFonts w:ascii="Times New Roman" w:eastAsia="Times New Roman" w:hAnsi="Times New Roman" w:cs="Times New Roman"/>
          <w:sz w:val="24"/>
          <w:szCs w:val="24"/>
        </w:rPr>
        <w:t>.</w:t>
      </w:r>
      <w:r>
        <w:rPr>
          <w:rFonts w:ascii="Times New Roman" w:eastAsia="Times New Roman" w:hAnsi="Times New Roman" w:cs="Times New Roman"/>
          <w:sz w:val="24"/>
          <w:szCs w:val="24"/>
          <w:vertAlign w:val="superscript"/>
        </w:rPr>
        <w:footnoteReference w:id="34"/>
      </w:r>
    </w:p>
    <w:p w14:paraId="6EC2BFAF" w14:textId="77777777" w:rsidR="00B06159" w:rsidRDefault="00B06159" w:rsidP="006B5EDB">
      <w:pPr>
        <w:spacing w:after="0" w:line="240" w:lineRule="auto"/>
        <w:jc w:val="both"/>
        <w:rPr>
          <w:rFonts w:ascii="Times New Roman" w:eastAsia="Times New Roman" w:hAnsi="Times New Roman" w:cs="Times New Roman"/>
          <w:sz w:val="24"/>
          <w:szCs w:val="24"/>
        </w:rPr>
      </w:pPr>
    </w:p>
    <w:p w14:paraId="3719E8A0" w14:textId="5F7A02A8" w:rsidR="00634B1C" w:rsidRDefault="00AB2A2E" w:rsidP="006B5EDB">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Di samping itu, kesesatan golongan al-Bāṭiniyyah juga dapat dikenalpasti seandainya </w:t>
      </w:r>
      <w:r>
        <w:rPr>
          <w:rFonts w:ascii="Times New Roman" w:eastAsia="Times New Roman" w:hAnsi="Times New Roman" w:cs="Times New Roman"/>
          <w:sz w:val="24"/>
          <w:szCs w:val="24"/>
        </w:rPr>
        <w:t>seseorang itu memahami hukum akal dengan sebaiknya. Hal ini kerana menurut  al-Ghazālī golongan al-Bāṭiniyyah mematikan peranan akal dalam mengecap kebenaran</w:t>
      </w:r>
      <w:r w:rsidR="00DD57CB">
        <w:rPr>
          <w:rFonts w:ascii="Times New Roman" w:eastAsia="Times New Roman" w:hAnsi="Times New Roman" w:cs="Times New Roman"/>
          <w:sz w:val="24"/>
          <w:szCs w:val="24"/>
        </w:rPr>
        <w:t>.</w:t>
      </w:r>
      <w:r>
        <w:rPr>
          <w:rFonts w:ascii="Times New Roman" w:eastAsia="Times New Roman" w:hAnsi="Times New Roman" w:cs="Times New Roman"/>
          <w:sz w:val="24"/>
          <w:szCs w:val="24"/>
          <w:vertAlign w:val="superscript"/>
        </w:rPr>
        <w:footnoteReference w:id="35"/>
      </w:r>
      <w:r>
        <w:rPr>
          <w:rFonts w:ascii="Times New Roman" w:eastAsia="Times New Roman" w:hAnsi="Times New Roman" w:cs="Times New Roman"/>
          <w:sz w:val="24"/>
          <w:szCs w:val="24"/>
        </w:rPr>
        <w:t xml:space="preserve"> Demikian itu, doktrin yang dibawa mereka pasti bercanggah dengan logik akal dan wahyu sekali gu</w:t>
      </w:r>
      <w:r>
        <w:rPr>
          <w:rFonts w:ascii="Times New Roman" w:eastAsia="Times New Roman" w:hAnsi="Times New Roman" w:cs="Times New Roman"/>
          <w:sz w:val="24"/>
          <w:szCs w:val="24"/>
        </w:rPr>
        <w:t xml:space="preserve">s dengan memahami konsep hukum akal serta penghujahannya, seseorang itu dapat menolak doktrin palsu golongan tersebut. Oleh yang demikian, al-Sanūsī menjadikan perbahasan mengenai hukum akal berada di awal karya akidah beliau sebagai persediaan umat Islam </w:t>
      </w:r>
      <w:r>
        <w:rPr>
          <w:rFonts w:ascii="Times New Roman" w:eastAsia="Times New Roman" w:hAnsi="Times New Roman" w:cs="Times New Roman"/>
          <w:sz w:val="24"/>
          <w:szCs w:val="24"/>
        </w:rPr>
        <w:t>dalam menghadapi apa jua isu akidah.</w:t>
      </w:r>
    </w:p>
    <w:p w14:paraId="06DFF1AB" w14:textId="77777777" w:rsidR="00B06159" w:rsidRDefault="00B06159" w:rsidP="006B5EDB">
      <w:pPr>
        <w:spacing w:after="0" w:line="240" w:lineRule="auto"/>
        <w:ind w:firstLine="720"/>
        <w:jc w:val="both"/>
        <w:rPr>
          <w:rFonts w:ascii="Times New Roman" w:eastAsia="Times New Roman" w:hAnsi="Times New Roman" w:cs="Times New Roman"/>
          <w:sz w:val="24"/>
          <w:szCs w:val="24"/>
        </w:rPr>
      </w:pPr>
    </w:p>
    <w:p w14:paraId="77FE12E5" w14:textId="46B4D2FE" w:rsidR="00634B1C" w:rsidRDefault="00AB2A2E" w:rsidP="006B5EDB">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Meskipun begitu, penggunaan logik perlu dijadikan sebagai alat yang berkhidmat untuk memahami wahyu dan bukan sebaliknya seperti yang dilakukan golongan al-Mu‘tazilah. Al-Sanūsī menegaskan bahawa golongan al-Mu‘tazilah</w:t>
      </w:r>
      <w:r>
        <w:rPr>
          <w:rFonts w:ascii="Times New Roman" w:eastAsia="Times New Roman" w:hAnsi="Times New Roman" w:cs="Times New Roman"/>
          <w:sz w:val="24"/>
          <w:szCs w:val="24"/>
        </w:rPr>
        <w:t xml:space="preserve"> terpaksa melakukan takwilan yang bercanggah dengan kaedah bahasa Arab demi menjadikan wahyu menepati keyakinan mereka</w:t>
      </w:r>
      <w:r w:rsidR="004A2946">
        <w:rPr>
          <w:rFonts w:ascii="Times New Roman" w:eastAsia="Times New Roman" w:hAnsi="Times New Roman" w:cs="Times New Roman"/>
          <w:sz w:val="24"/>
          <w:szCs w:val="24"/>
        </w:rPr>
        <w:t>.</w:t>
      </w:r>
      <w:r>
        <w:rPr>
          <w:rFonts w:ascii="Times New Roman" w:eastAsia="Times New Roman" w:hAnsi="Times New Roman" w:cs="Times New Roman"/>
          <w:sz w:val="24"/>
          <w:szCs w:val="24"/>
          <w:vertAlign w:val="superscript"/>
        </w:rPr>
        <w:footnoteReference w:id="36"/>
      </w:r>
      <w:r>
        <w:rPr>
          <w:rFonts w:ascii="Times New Roman" w:eastAsia="Times New Roman" w:hAnsi="Times New Roman" w:cs="Times New Roman"/>
          <w:sz w:val="24"/>
          <w:szCs w:val="24"/>
        </w:rPr>
        <w:t xml:space="preserve"> Kejahilan ini berlaku disebabkan kegagalan mereka memahami kedudukan akal yang selayaknya dan juga kegagalan mereka menguasai bahasa A</w:t>
      </w:r>
      <w:r>
        <w:rPr>
          <w:rFonts w:ascii="Times New Roman" w:eastAsia="Times New Roman" w:hAnsi="Times New Roman" w:cs="Times New Roman"/>
          <w:sz w:val="24"/>
          <w:szCs w:val="24"/>
        </w:rPr>
        <w:t>rab.</w:t>
      </w:r>
      <w:r w:rsidR="004A2946">
        <w:rPr>
          <w:rFonts w:ascii="Times New Roman" w:eastAsia="Times New Roman" w:hAnsi="Times New Roman" w:cs="Times New Roman"/>
          <w:sz w:val="24"/>
          <w:szCs w:val="24"/>
        </w:rPr>
        <w:t xml:space="preserve"> A</w:t>
      </w:r>
      <w:r>
        <w:rPr>
          <w:rFonts w:ascii="Times New Roman" w:eastAsia="Times New Roman" w:hAnsi="Times New Roman" w:cs="Times New Roman"/>
          <w:sz w:val="24"/>
          <w:szCs w:val="24"/>
        </w:rPr>
        <w:t>l-Sanūsī menyenaraikan beberapa lagi kesilapan akidah mereka yang berpunca daripada kejahilan mengenai bahasa Arab</w:t>
      </w:r>
      <w:r w:rsidR="00B06159">
        <w:rPr>
          <w:rFonts w:ascii="Times New Roman" w:eastAsia="Times New Roman" w:hAnsi="Times New Roman" w:cs="Times New Roman"/>
          <w:sz w:val="24"/>
          <w:szCs w:val="24"/>
        </w:rPr>
        <w:t>.</w:t>
      </w:r>
      <w:r>
        <w:rPr>
          <w:rFonts w:ascii="Times New Roman" w:eastAsia="Times New Roman" w:hAnsi="Times New Roman" w:cs="Times New Roman"/>
          <w:sz w:val="24"/>
          <w:szCs w:val="24"/>
          <w:vertAlign w:val="superscript"/>
        </w:rPr>
        <w:footnoteReference w:id="37"/>
      </w:r>
    </w:p>
    <w:p w14:paraId="6916A548" w14:textId="48217506" w:rsidR="00CB7AAE" w:rsidRDefault="00CB7AAE" w:rsidP="006B5EDB">
      <w:pPr>
        <w:spacing w:after="0" w:line="240" w:lineRule="auto"/>
        <w:jc w:val="both"/>
        <w:rPr>
          <w:rFonts w:ascii="Times New Roman" w:eastAsia="Times New Roman" w:hAnsi="Times New Roman" w:cs="Times New Roman"/>
          <w:sz w:val="24"/>
          <w:szCs w:val="24"/>
        </w:rPr>
      </w:pPr>
    </w:p>
    <w:p w14:paraId="4693539A" w14:textId="77777777" w:rsidR="00BC5CE8" w:rsidRDefault="00BC5CE8" w:rsidP="006B5EDB">
      <w:pPr>
        <w:spacing w:after="0" w:line="240" w:lineRule="auto"/>
        <w:jc w:val="both"/>
        <w:rPr>
          <w:rFonts w:ascii="Times New Roman" w:eastAsia="Times New Roman" w:hAnsi="Times New Roman" w:cs="Times New Roman"/>
          <w:sz w:val="24"/>
          <w:szCs w:val="24"/>
        </w:rPr>
      </w:pPr>
    </w:p>
    <w:p w14:paraId="6927D40C" w14:textId="77777777" w:rsidR="00634B1C" w:rsidRDefault="00AB2A2E" w:rsidP="006B5EDB">
      <w:pPr>
        <w:spacing w:after="0" w:line="240" w:lineRule="auto"/>
        <w:ind w:firstLine="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3. Penekanan Terhadap Dalil Dalam Berakidah</w:t>
      </w:r>
    </w:p>
    <w:p w14:paraId="37FED01D" w14:textId="11479E58" w:rsidR="00634B1C" w:rsidRDefault="00AB2A2E" w:rsidP="006B5ED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Seperti yang disebutkan dalam konsep </w:t>
      </w:r>
      <w:r>
        <w:rPr>
          <w:rFonts w:ascii="Times New Roman" w:eastAsia="Times New Roman" w:hAnsi="Times New Roman" w:cs="Times New Roman"/>
          <w:i/>
          <w:sz w:val="24"/>
          <w:szCs w:val="24"/>
        </w:rPr>
        <w:t>ma‘rifah</w:t>
      </w:r>
      <w:r>
        <w:rPr>
          <w:rFonts w:ascii="Times New Roman" w:eastAsia="Times New Roman" w:hAnsi="Times New Roman" w:cs="Times New Roman"/>
          <w:sz w:val="24"/>
          <w:szCs w:val="24"/>
        </w:rPr>
        <w:t xml:space="preserve">, pengetahuan yang diterima dalam </w:t>
      </w:r>
      <w:r>
        <w:rPr>
          <w:rFonts w:ascii="Times New Roman" w:eastAsia="Times New Roman" w:hAnsi="Times New Roman" w:cs="Times New Roman"/>
          <w:sz w:val="24"/>
          <w:szCs w:val="24"/>
        </w:rPr>
        <w:t>akidah perlulah bersandarkan dalil ataupun bukti. Al-Sanūsī antara ilmuwan akidah yang amat bertegas dalam soal pendalilan dalam akidah. Penekanan beliau terhadap konsep pendalilan ini dapat dijustifikasikan dengan melihat kepada keraguan dan ancaman akida</w:t>
      </w:r>
      <w:r>
        <w:rPr>
          <w:rFonts w:ascii="Times New Roman" w:eastAsia="Times New Roman" w:hAnsi="Times New Roman" w:cs="Times New Roman"/>
          <w:sz w:val="24"/>
          <w:szCs w:val="24"/>
        </w:rPr>
        <w:t xml:space="preserve">h yang pada setiap zaman mengancam keyakinan umat Islam. Seandainya umat Islam hanya bersikap dogmatik dan bertaklid buta, ia membuka pintu yang amat luas kepada musuh Islam untuk menabur benih kesesatan dan keraguan. Benih tersebut dapat berkembang subur </w:t>
      </w:r>
      <w:r>
        <w:rPr>
          <w:rFonts w:ascii="Times New Roman" w:eastAsia="Times New Roman" w:hAnsi="Times New Roman" w:cs="Times New Roman"/>
          <w:sz w:val="24"/>
          <w:szCs w:val="24"/>
        </w:rPr>
        <w:t xml:space="preserve">akibat ketiadaan dalil yang kukuh dalam membantah keraguan tersebut. Ekoran itu, al-Sanūsī menegaskan akidah yang berasaskan dalil dapat mengelakkan seseorang itu daripada menjadi seorang munafik yang mana apabila dia mendengar seseorang mengatakan bahawa </w:t>
      </w:r>
      <w:r>
        <w:rPr>
          <w:rFonts w:ascii="Times New Roman" w:eastAsia="Times New Roman" w:hAnsi="Times New Roman" w:cs="Times New Roman"/>
          <w:sz w:val="24"/>
          <w:szCs w:val="24"/>
        </w:rPr>
        <w:t>tiada Tuhan yang benar melainkan Allah SWT, dia hanya mendengar tanpa memahami apa yang dimaksudkan ucapan tersebut dan memerhatikan alam ini sehingga membuatkannya yakin itulah kebenaran</w:t>
      </w:r>
      <w:r w:rsidR="00B06159">
        <w:rPr>
          <w:rFonts w:ascii="Times New Roman" w:eastAsia="Times New Roman" w:hAnsi="Times New Roman" w:cs="Times New Roman"/>
          <w:sz w:val="24"/>
          <w:szCs w:val="24"/>
        </w:rPr>
        <w:t>.</w:t>
      </w:r>
      <w:r>
        <w:rPr>
          <w:rFonts w:ascii="Times New Roman" w:eastAsia="Times New Roman" w:hAnsi="Times New Roman" w:cs="Times New Roman"/>
          <w:sz w:val="24"/>
          <w:szCs w:val="24"/>
          <w:vertAlign w:val="superscript"/>
        </w:rPr>
        <w:footnoteReference w:id="38"/>
      </w:r>
    </w:p>
    <w:p w14:paraId="20C48D4F" w14:textId="77777777" w:rsidR="00B06159" w:rsidRDefault="00B06159" w:rsidP="006B5EDB">
      <w:pPr>
        <w:spacing w:after="0" w:line="240" w:lineRule="auto"/>
        <w:jc w:val="both"/>
        <w:rPr>
          <w:rFonts w:ascii="Times New Roman" w:eastAsia="Times New Roman" w:hAnsi="Times New Roman" w:cs="Times New Roman"/>
          <w:sz w:val="24"/>
          <w:szCs w:val="24"/>
        </w:rPr>
      </w:pPr>
    </w:p>
    <w:p w14:paraId="4582B6C3" w14:textId="27175C97" w:rsidR="00634B1C" w:rsidRDefault="00AB2A2E" w:rsidP="006B5EDB">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Mengulas lanjut peri bahayanya bertaklid dalam akidah, al-Sanūsī</w:t>
      </w:r>
      <w:r>
        <w:rPr>
          <w:rFonts w:ascii="Times New Roman" w:eastAsia="Times New Roman" w:hAnsi="Times New Roman" w:cs="Times New Roman"/>
          <w:sz w:val="24"/>
          <w:szCs w:val="24"/>
        </w:rPr>
        <w:t xml:space="preserve"> menegaskan bahawa syaitan kadangkala membisikkan kepada minda mereka supaya tidak berfikir walaupun sejenak mengenai keyakinan mereka sehinggalah apabila mereka sudah nazak, syaitan melemparkan keraguan akidah terhadap mereka lalu mereka terjerat denganny</w:t>
      </w:r>
      <w:r>
        <w:rPr>
          <w:rFonts w:ascii="Times New Roman" w:eastAsia="Times New Roman" w:hAnsi="Times New Roman" w:cs="Times New Roman"/>
          <w:sz w:val="24"/>
          <w:szCs w:val="24"/>
        </w:rPr>
        <w:t>a akibat tidak mampu berfikir lagi ketika itu. Justeru itu, mereka mati dalam keadaan meragui agamanya sendiri</w:t>
      </w:r>
      <w:r w:rsidR="00B06159">
        <w:rPr>
          <w:rFonts w:ascii="Times New Roman" w:eastAsia="Times New Roman" w:hAnsi="Times New Roman" w:cs="Times New Roman"/>
          <w:sz w:val="24"/>
          <w:szCs w:val="24"/>
        </w:rPr>
        <w:t>.</w:t>
      </w:r>
      <w:r>
        <w:rPr>
          <w:rFonts w:ascii="Times New Roman" w:eastAsia="Times New Roman" w:hAnsi="Times New Roman" w:cs="Times New Roman"/>
          <w:sz w:val="24"/>
          <w:szCs w:val="24"/>
          <w:vertAlign w:val="superscript"/>
        </w:rPr>
        <w:footnoteReference w:id="39"/>
      </w:r>
    </w:p>
    <w:p w14:paraId="4E4D7923" w14:textId="77777777" w:rsidR="00B06159" w:rsidRDefault="00B06159" w:rsidP="006B5EDB">
      <w:pPr>
        <w:spacing w:after="0" w:line="240" w:lineRule="auto"/>
        <w:ind w:firstLine="720"/>
        <w:jc w:val="both"/>
        <w:rPr>
          <w:rFonts w:ascii="Times New Roman" w:eastAsia="Times New Roman" w:hAnsi="Times New Roman" w:cs="Times New Roman"/>
          <w:sz w:val="24"/>
          <w:szCs w:val="24"/>
        </w:rPr>
      </w:pPr>
    </w:p>
    <w:p w14:paraId="42AA2298" w14:textId="51E6D188" w:rsidR="00634B1C" w:rsidRDefault="00AB2A2E" w:rsidP="006B5EDB">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Oleh yang demikian, al-Sanūsī menegaskan seseorang itu perlu berfikir berserta dalil yang menghasilkan natijah sama ada bertaraf yakin</w:t>
      </w:r>
      <w:r>
        <w:rPr>
          <w:rFonts w:ascii="Times New Roman" w:eastAsia="Times New Roman" w:hAnsi="Times New Roman" w:cs="Times New Roman"/>
          <w:sz w:val="24"/>
          <w:szCs w:val="24"/>
          <w:vertAlign w:val="superscript"/>
        </w:rPr>
        <w:footnoteReference w:id="40"/>
      </w:r>
      <w:r>
        <w:rPr>
          <w:rFonts w:ascii="Times New Roman" w:eastAsia="Times New Roman" w:hAnsi="Times New Roman" w:cs="Times New Roman"/>
          <w:sz w:val="24"/>
          <w:szCs w:val="24"/>
        </w:rPr>
        <w:t xml:space="preserve"> pada</w:t>
      </w:r>
      <w:r>
        <w:rPr>
          <w:rFonts w:ascii="Times New Roman" w:eastAsia="Times New Roman" w:hAnsi="Times New Roman" w:cs="Times New Roman"/>
          <w:sz w:val="24"/>
          <w:szCs w:val="24"/>
        </w:rPr>
        <w:t xml:space="preserve"> perkara yang diwajibkan untuk diyakini mahupun </w:t>
      </w:r>
      <w:r>
        <w:rPr>
          <w:rFonts w:ascii="Times New Roman" w:eastAsia="Times New Roman" w:hAnsi="Times New Roman" w:cs="Times New Roman"/>
          <w:i/>
          <w:sz w:val="24"/>
          <w:szCs w:val="24"/>
        </w:rPr>
        <w:t xml:space="preserve">ẓann </w:t>
      </w:r>
      <w:r>
        <w:rPr>
          <w:rFonts w:ascii="Times New Roman" w:eastAsia="Times New Roman" w:hAnsi="Times New Roman" w:cs="Times New Roman"/>
          <w:sz w:val="24"/>
          <w:szCs w:val="24"/>
        </w:rPr>
        <w:t>pada perkara yang diterima pengetahuan yang bertaraf ẓann</w:t>
      </w:r>
      <w:r w:rsidR="004A2946">
        <w:rPr>
          <w:rFonts w:ascii="Times New Roman" w:eastAsia="Times New Roman" w:hAnsi="Times New Roman" w:cs="Times New Roman"/>
          <w:sz w:val="24"/>
          <w:szCs w:val="24"/>
        </w:rPr>
        <w:t>.</w:t>
      </w:r>
      <w:r>
        <w:rPr>
          <w:rFonts w:ascii="Times New Roman" w:eastAsia="Times New Roman" w:hAnsi="Times New Roman" w:cs="Times New Roman"/>
          <w:sz w:val="24"/>
          <w:szCs w:val="24"/>
          <w:vertAlign w:val="superscript"/>
        </w:rPr>
        <w:footnoteReference w:id="41"/>
      </w:r>
      <w:r w:rsidR="004A294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Ia dapat dirumuskan seperti berikut:</w:t>
      </w:r>
    </w:p>
    <w:p w14:paraId="1802C901" w14:textId="77777777" w:rsidR="00B06159" w:rsidRDefault="00B06159" w:rsidP="006B5EDB">
      <w:pPr>
        <w:spacing w:after="0" w:line="240" w:lineRule="auto"/>
        <w:ind w:firstLine="720"/>
        <w:jc w:val="both"/>
        <w:rPr>
          <w:rFonts w:ascii="Times New Roman" w:eastAsia="Times New Roman" w:hAnsi="Times New Roman" w:cs="Times New Roman"/>
          <w:sz w:val="24"/>
          <w:szCs w:val="24"/>
        </w:rPr>
      </w:pPr>
    </w:p>
    <w:p w14:paraId="13FDED33" w14:textId="77777777" w:rsidR="00634B1C" w:rsidRDefault="00AB2A2E" w:rsidP="006B5EDB">
      <w:pPr>
        <w:spacing w:after="0" w:line="240" w:lineRule="auto"/>
        <w:ind w:firstLine="7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Rajah 1: Peta Minda Mengenai Pembahagian Dalil.</w:t>
      </w:r>
    </w:p>
    <w:p w14:paraId="005AF54E" w14:textId="30F6A830" w:rsidR="00B06159" w:rsidRDefault="00BC5CE8" w:rsidP="006B5EDB">
      <w:pPr>
        <w:spacing w:after="0" w:line="240" w:lineRule="auto"/>
        <w:ind w:firstLine="720"/>
        <w:jc w:val="center"/>
        <w:rPr>
          <w:rFonts w:ascii="Times New Roman" w:eastAsia="Times New Roman" w:hAnsi="Times New Roman" w:cs="Times New Roman"/>
          <w:sz w:val="24"/>
          <w:szCs w:val="24"/>
        </w:rPr>
      </w:pPr>
      <w:r>
        <w:rPr>
          <w:noProof/>
        </w:rPr>
        <mc:AlternateContent>
          <mc:Choice Requires="wps">
            <w:drawing>
              <wp:anchor distT="0" distB="0" distL="114300" distR="114300" simplePos="0" relativeHeight="251658240" behindDoc="0" locked="0" layoutInCell="1" hidden="0" allowOverlap="1" wp14:anchorId="338628A1" wp14:editId="7A26EF6F">
                <wp:simplePos x="0" y="0"/>
                <wp:positionH relativeFrom="column">
                  <wp:posOffset>2034540</wp:posOffset>
                </wp:positionH>
                <wp:positionV relativeFrom="paragraph">
                  <wp:posOffset>177800</wp:posOffset>
                </wp:positionV>
                <wp:extent cx="1609725" cy="426720"/>
                <wp:effectExtent l="0" t="0" r="28575" b="11430"/>
                <wp:wrapNone/>
                <wp:docPr id="1721023308" name="Rectangle 1721023308"/>
                <wp:cNvGraphicFramePr/>
                <a:graphic xmlns:a="http://schemas.openxmlformats.org/drawingml/2006/main">
                  <a:graphicData uri="http://schemas.microsoft.com/office/word/2010/wordprocessingShape">
                    <wps:wsp>
                      <wps:cNvSpPr/>
                      <wps:spPr>
                        <a:xfrm>
                          <a:off x="0" y="0"/>
                          <a:ext cx="1609725" cy="426720"/>
                        </a:xfrm>
                        <a:prstGeom prst="rect">
                          <a:avLst/>
                        </a:prstGeom>
                        <a:solidFill>
                          <a:srgbClr val="A5A5A5"/>
                        </a:solidFill>
                        <a:ln w="22225" cap="flat" cmpd="sng">
                          <a:solidFill>
                            <a:schemeClr val="dk1"/>
                          </a:solidFill>
                          <a:prstDash val="solid"/>
                          <a:miter lim="800000"/>
                          <a:headEnd type="none" w="sm" len="sm"/>
                          <a:tailEnd type="none" w="sm" len="sm"/>
                        </a:ln>
                      </wps:spPr>
                      <wps:txbx>
                        <w:txbxContent>
                          <w:p w14:paraId="06DE57E0" w14:textId="77777777" w:rsidR="00634B1C" w:rsidRPr="00BC5CE8" w:rsidRDefault="00AB2A2E">
                            <w:pPr>
                              <w:spacing w:line="258" w:lineRule="auto"/>
                              <w:jc w:val="center"/>
                              <w:textDirection w:val="btLr"/>
                              <w:rPr>
                                <w:sz w:val="20"/>
                                <w:szCs w:val="20"/>
                              </w:rPr>
                            </w:pPr>
                            <w:r w:rsidRPr="00BC5CE8">
                              <w:rPr>
                                <w:b/>
                                <w:color w:val="000000"/>
                                <w:sz w:val="20"/>
                                <w:szCs w:val="20"/>
                              </w:rPr>
                              <w:t>Perkara Yang Perlu Diketahui</w:t>
                            </w:r>
                          </w:p>
                        </w:txbxContent>
                      </wps:txbx>
                      <wps:bodyPr spcFirstLastPara="1" wrap="square" lIns="91425" tIns="45700" rIns="91425" bIns="45700" anchor="ctr" anchorCtr="0">
                        <a:noAutofit/>
                      </wps:bodyPr>
                    </wps:wsp>
                  </a:graphicData>
                </a:graphic>
                <wp14:sizeRelH relativeFrom="margin">
                  <wp14:pctWidth>0</wp14:pctWidth>
                </wp14:sizeRelH>
                <wp14:sizeRelV relativeFrom="margin">
                  <wp14:pctHeight>0</wp14:pctHeight>
                </wp14:sizeRelV>
              </wp:anchor>
            </w:drawing>
          </mc:Choice>
          <mc:Fallback>
            <w:pict>
              <v:rect w14:anchorId="338628A1" id="Rectangle 1721023308" o:spid="_x0000_s1032" style="position:absolute;left:0;text-align:left;margin-left:160.2pt;margin-top:14pt;width:126.75pt;height:3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" fillcolor="#a5a5a5" strokecolor="black [3200]" strokeweight="1.75pt">
                <v:stroke startarrowwidth="narrow" startarrowlength="short" endarrowwidth="narrow" endarrowlength="short"/>
                <v:textbox inset="2.53958mm,1.2694mm,2.53958mm,1.2694mm">
                  <w:txbxContent>
                    <w:p w14:paraId="06DE57E0" w14:textId="77777777" w:rsidR="00634B1C" w:rsidRPr="00BC5CE8" w:rsidRDefault="00AB2A2E">
                      <w:pPr>
                        <w:spacing w:line="258" w:lineRule="auto"/>
                        <w:jc w:val="center"/>
                        <w:textDirection w:val="btLr"/>
                        <w:rPr>
                          <w:sz w:val="20"/>
                          <w:szCs w:val="20"/>
                        </w:rPr>
                      </w:pPr>
                      <w:r w:rsidRPr="00BC5CE8">
                        <w:rPr>
                          <w:b/>
                          <w:color w:val="000000"/>
                          <w:sz w:val="20"/>
                          <w:szCs w:val="20"/>
                        </w:rPr>
                        <w:t>Perkara Yang Perlu Diketahui</w:t>
                      </w:r>
                    </w:p>
                  </w:txbxContent>
                </v:textbox>
              </v:rect>
            </w:pict>
          </mc:Fallback>
        </mc:AlternateContent>
      </w:r>
    </w:p>
    <w:p w14:paraId="0F81780D" w14:textId="345160AD" w:rsidR="00634B1C" w:rsidRDefault="00AB2A2E" w:rsidP="006B5EDB">
      <w:pPr>
        <w:spacing w:after="0" w:line="240" w:lineRule="auto"/>
        <w:ind w:firstLine="720"/>
        <w:jc w:val="both"/>
        <w:rPr>
          <w:rFonts w:ascii="Times New Roman" w:eastAsia="Times New Roman" w:hAnsi="Times New Roman" w:cs="Times New Roman"/>
          <w:sz w:val="24"/>
          <w:szCs w:val="24"/>
        </w:rPr>
      </w:pPr>
      <w:r>
        <w:rPr>
          <w:noProof/>
        </w:rPr>
        <mc:AlternateContent>
          <mc:Choice Requires="wpg">
            <w:drawing>
              <wp:anchor distT="0" distB="0" distL="114300" distR="114300" simplePos="0" relativeHeight="251659264" behindDoc="0" locked="0" layoutInCell="1" hidden="0" allowOverlap="1" wp14:anchorId="49850496" wp14:editId="0F0DDDEA">
                <wp:simplePos x="0" y="0"/>
                <wp:positionH relativeFrom="column">
                  <wp:posOffset>863600</wp:posOffset>
                </wp:positionH>
                <wp:positionV relativeFrom="paragraph">
                  <wp:posOffset>241300</wp:posOffset>
                </wp:positionV>
                <wp:extent cx="1171575" cy="314061"/>
                <wp:effectExtent l="0" t="0" r="0" b="0"/>
                <wp:wrapNone/>
                <wp:docPr id="1721023317" name="Connector: Elbow 1721023317"/>
                <wp:cNvGraphicFramePr/>
                <a:graphic xmlns:a="http://schemas.openxmlformats.org/drawingml/2006/main">
                  <a:graphicData uri="http://schemas.microsoft.com/office/word/2010/wordprocessingShape">
                    <wps:wsp>
                      <wps:cNvCnPr/>
                      <wps:spPr>
                        <a:xfrm flipH="1">
                          <a:off x="4764975" y="3627732"/>
                          <a:ext cx="1162050" cy="304536"/>
                        </a:xfrm>
                        <a:prstGeom prst="bentConnector3">
                          <a:avLst>
                            <a:gd name="adj1" fmla="val 97581"/>
                          </a:avLst>
                        </a:prstGeom>
                        <a:noFill/>
                        <a:ln w="9525" cap="flat" cmpd="sng">
                          <a:solidFill>
                            <a:schemeClr val="dk1"/>
                          </a:solidFill>
                          <a:prstDash val="dash"/>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xmlns:w16du="http://schemas.microsoft.com/office/word/2023/wordml/word16du" xmlns:oel="http://schemas.microsoft.com/office/2019/extlst">
            <w:drawing>
              <wp:anchor allowOverlap="1" behindDoc="0" distB="0" distT="0" distL="114300" distR="114300" hidden="0" layoutInCell="1" locked="0" relativeHeight="0" simplePos="0">
                <wp:simplePos x="0" y="0"/>
                <wp:positionH relativeFrom="column">
                  <wp:posOffset>863600</wp:posOffset>
                </wp:positionH>
                <wp:positionV relativeFrom="paragraph">
                  <wp:posOffset>241300</wp:posOffset>
                </wp:positionV>
                <wp:extent cx="1171575" cy="314061"/>
                <wp:effectExtent b="0" l="0" r="0" t="0"/>
                <wp:wrapNone/>
                <wp:docPr id="1721023317" name="image10.png"/>
                <a:graphic>
                  <a:graphicData uri="http://schemas.openxmlformats.org/drawingml/2006/picture">
                    <pic:pic>
                      <pic:nvPicPr>
                        <pic:cNvPr id="0" name="image10.png"/>
                        <pic:cNvPicPr preferRelativeResize="0"/>
                      </pic:nvPicPr>
                      <pic:blipFill>
                        <a:blip r:embed="rId11"/>
                        <a:srcRect/>
                        <a:stretch>
                          <a:fillRect/>
                        </a:stretch>
                      </pic:blipFill>
                      <pic:spPr>
                        <a:xfrm>
                          <a:off x="0" y="0"/>
                          <a:ext cx="1171575" cy="314061"/>
                        </a:xfrm>
                        <a:prstGeom prst="rect"/>
                        <a:ln/>
                      </pic:spPr>
                    </pic:pic>
                  </a:graphicData>
                </a:graphic>
              </wp:anchor>
            </w:drawing>
          </mc:Fallback>
        </mc:AlternateContent>
      </w:r>
      <w:r>
        <w:rPr>
          <w:noProof/>
        </w:rPr>
        <mc:AlternateContent>
          <mc:Choice Requires="wpg">
            <w:drawing>
              <wp:anchor distT="0" distB="0" distL="114300" distR="114300" simplePos="0" relativeHeight="251660288" behindDoc="0" locked="0" layoutInCell="1" hidden="0" allowOverlap="1" wp14:anchorId="2207114F" wp14:editId="042FB921">
                <wp:simplePos x="0" y="0"/>
                <wp:positionH relativeFrom="column">
                  <wp:posOffset>3670300</wp:posOffset>
                </wp:positionH>
                <wp:positionV relativeFrom="paragraph">
                  <wp:posOffset>228600</wp:posOffset>
                </wp:positionV>
                <wp:extent cx="1381125" cy="329194"/>
                <wp:effectExtent l="0" t="0" r="0" b="0"/>
                <wp:wrapNone/>
                <wp:docPr id="1721023309" name="Connector: Elbow 1721023309"/>
                <wp:cNvGraphicFramePr/>
                <a:graphic xmlns:a="http://schemas.openxmlformats.org/drawingml/2006/main">
                  <a:graphicData uri="http://schemas.microsoft.com/office/word/2010/wordprocessingShape">
                    <wps:wsp>
                      <wps:cNvCnPr/>
                      <wps:spPr>
                        <a:xfrm>
                          <a:off x="4660200" y="3620166"/>
                          <a:ext cx="1371600" cy="319669"/>
                        </a:xfrm>
                        <a:prstGeom prst="bentConnector3">
                          <a:avLst>
                            <a:gd name="adj1" fmla="val 99660"/>
                          </a:avLst>
                        </a:prstGeom>
                        <a:noFill/>
                        <a:ln w="9525" cap="flat" cmpd="sng">
                          <a:solidFill>
                            <a:schemeClr val="dk1"/>
                          </a:solidFill>
                          <a:prstDash val="dash"/>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xmlns:w16du="http://schemas.microsoft.com/office/word/2023/wordml/word16du" xmlns:oel="http://schemas.microsoft.com/office/2019/extlst">
            <w:drawing>
              <wp:anchor allowOverlap="1" behindDoc="0" distB="0" distT="0" distL="114300" distR="114300" hidden="0" layoutInCell="1" locked="0" relativeHeight="0" simplePos="0">
                <wp:simplePos x="0" y="0"/>
                <wp:positionH relativeFrom="column">
                  <wp:posOffset>3670300</wp:posOffset>
                </wp:positionH>
                <wp:positionV relativeFrom="paragraph">
                  <wp:posOffset>228600</wp:posOffset>
                </wp:positionV>
                <wp:extent cx="1381125" cy="329194"/>
                <wp:effectExtent b="0" l="0" r="0" t="0"/>
                <wp:wrapNone/>
                <wp:docPr id="1721023309" name="image2.png"/>
                <a:graphic>
                  <a:graphicData uri="http://schemas.openxmlformats.org/drawingml/2006/picture">
                    <pic:pic>
                      <pic:nvPicPr>
                        <pic:cNvPr id="0" name="image2.png"/>
                        <pic:cNvPicPr preferRelativeResize="0"/>
                      </pic:nvPicPr>
                      <pic:blipFill>
                        <a:blip r:embed="rId12"/>
                        <a:srcRect/>
                        <a:stretch>
                          <a:fillRect/>
                        </a:stretch>
                      </pic:blipFill>
                      <pic:spPr>
                        <a:xfrm>
                          <a:off x="0" y="0"/>
                          <a:ext cx="1381125" cy="329194"/>
                        </a:xfrm>
                        <a:prstGeom prst="rect"/>
                        <a:ln/>
                      </pic:spPr>
                    </pic:pic>
                  </a:graphicData>
                </a:graphic>
              </wp:anchor>
            </w:drawing>
          </mc:Fallback>
        </mc:AlternateContent>
      </w:r>
    </w:p>
    <w:p w14:paraId="74E738E0" w14:textId="1E03396B" w:rsidR="00634B1C" w:rsidRDefault="00BC5CE8" w:rsidP="006B5EDB">
      <w:pPr>
        <w:spacing w:after="0" w:line="240" w:lineRule="auto"/>
        <w:ind w:firstLine="720"/>
        <w:jc w:val="both"/>
        <w:rPr>
          <w:rFonts w:ascii="Times New Roman" w:eastAsia="Times New Roman" w:hAnsi="Times New Roman" w:cs="Times New Roman"/>
          <w:sz w:val="24"/>
          <w:szCs w:val="24"/>
        </w:rPr>
      </w:pPr>
      <w:r>
        <w:rPr>
          <w:noProof/>
        </w:rPr>
        <mc:AlternateContent>
          <mc:Choice Requires="wps">
            <w:drawing>
              <wp:anchor distT="0" distB="0" distL="114300" distR="114300" simplePos="0" relativeHeight="251662336" behindDoc="0" locked="0" layoutInCell="1" hidden="0" allowOverlap="1" wp14:anchorId="1E0E1CC1" wp14:editId="38C3B0AC">
                <wp:simplePos x="0" y="0"/>
                <wp:positionH relativeFrom="column">
                  <wp:posOffset>4343400</wp:posOffset>
                </wp:positionH>
                <wp:positionV relativeFrom="paragraph">
                  <wp:posOffset>177800</wp:posOffset>
                </wp:positionV>
                <wp:extent cx="1266825" cy="784860"/>
                <wp:effectExtent l="0" t="0" r="28575" b="15240"/>
                <wp:wrapNone/>
                <wp:docPr id="1721023316" name="Rectangle 1721023316"/>
                <wp:cNvGraphicFramePr/>
                <a:graphic xmlns:a="http://schemas.openxmlformats.org/drawingml/2006/main">
                  <a:graphicData uri="http://schemas.microsoft.com/office/word/2010/wordprocessingShape">
                    <wps:wsp>
                      <wps:cNvSpPr/>
                      <wps:spPr>
                        <a:xfrm>
                          <a:off x="0" y="0"/>
                          <a:ext cx="1266825" cy="784860"/>
                        </a:xfrm>
                        <a:prstGeom prst="rect">
                          <a:avLst/>
                        </a:prstGeom>
                        <a:solidFill>
                          <a:schemeClr val="lt1"/>
                        </a:solidFill>
                        <a:ln w="12700" cap="flat" cmpd="sng">
                          <a:solidFill>
                            <a:schemeClr val="dk1"/>
                          </a:solidFill>
                          <a:prstDash val="solid"/>
                          <a:miter lim="800000"/>
                          <a:headEnd type="none" w="sm" len="sm"/>
                          <a:tailEnd type="none" w="sm" len="sm"/>
                        </a:ln>
                      </wps:spPr>
                      <wps:txbx>
                        <w:txbxContent>
                          <w:p w14:paraId="0B022C81" w14:textId="77777777" w:rsidR="00634B1C" w:rsidRPr="00181743" w:rsidRDefault="00AB2A2E">
                            <w:pPr>
                              <w:spacing w:line="258" w:lineRule="auto"/>
                              <w:jc w:val="center"/>
                              <w:textDirection w:val="btLr"/>
                              <w:rPr>
                                <w:sz w:val="20"/>
                                <w:szCs w:val="20"/>
                              </w:rPr>
                            </w:pPr>
                            <w:r w:rsidRPr="00181743">
                              <w:rPr>
                                <w:color w:val="000000"/>
                                <w:sz w:val="20"/>
                                <w:szCs w:val="20"/>
                              </w:rPr>
                              <w:t xml:space="preserve">Perkara Yang Perlu Diyakini (Seperti Perkara Asas Akidah). </w:t>
                            </w:r>
                          </w:p>
                        </w:txbxContent>
                      </wps:txbx>
                      <wps:bodyPr spcFirstLastPara="1" wrap="square" lIns="91425" tIns="45700" rIns="91425" bIns="45700" anchor="ctr" anchorCtr="0">
                        <a:noAutofit/>
                      </wps:bodyPr>
                    </wps:wsp>
                  </a:graphicData>
                </a:graphic>
                <wp14:sizeRelH relativeFrom="margin">
                  <wp14:pctWidth>0</wp14:pctWidth>
                </wp14:sizeRelH>
                <wp14:sizeRelV relativeFrom="margin">
                  <wp14:pctHeight>0</wp14:pctHeight>
                </wp14:sizeRelV>
              </wp:anchor>
            </w:drawing>
          </mc:Choice>
          <mc:Fallback>
            <w:pict>
              <v:rect w14:anchorId="1E0E1CC1" id="Rectangle 1721023316" o:spid="_x0000_s1033" style="position:absolute;left:0;text-align:left;margin-left:342pt;margin-top:14pt;width:99.75pt;height:61.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" fillcolor="white [3201]" strokecolor="black [3200]" strokeweight="1pt">
                <v:stroke startarrowwidth="narrow" startarrowlength="short" endarrowwidth="narrow" endarrowlength="short"/>
                <v:textbox inset="2.53958mm,1.2694mm,2.53958mm,1.2694mm">
                  <w:txbxContent>
                    <w:p w14:paraId="0B022C81" w14:textId="77777777" w:rsidR="00634B1C" w:rsidRPr="00181743" w:rsidRDefault="00AB2A2E">
                      <w:pPr>
                        <w:spacing w:line="258" w:lineRule="auto"/>
                        <w:jc w:val="center"/>
                        <w:textDirection w:val="btLr"/>
                        <w:rPr>
                          <w:sz w:val="20"/>
                          <w:szCs w:val="20"/>
                        </w:rPr>
                      </w:pPr>
                      <w:r w:rsidRPr="00181743">
                        <w:rPr>
                          <w:color w:val="000000"/>
                          <w:sz w:val="20"/>
                          <w:szCs w:val="20"/>
                        </w:rPr>
                        <w:t xml:space="preserve">Perkara Yang Perlu Diyakini (Seperti Perkara Asas Akidah). </w:t>
                      </w:r>
                    </w:p>
                  </w:txbxContent>
                </v:textbox>
              </v:rect>
            </w:pict>
          </mc:Fallback>
        </mc:AlternateContent>
      </w:r>
      <w:r>
        <w:rPr>
          <w:noProof/>
        </w:rPr>
        <mc:AlternateContent>
          <mc:Choice Requires="wps">
            <w:drawing>
              <wp:anchor distT="0" distB="0" distL="114300" distR="114300" simplePos="0" relativeHeight="251661312" behindDoc="0" locked="0" layoutInCell="1" hidden="0" allowOverlap="1" wp14:anchorId="35DDC7A8" wp14:editId="5AF87349">
                <wp:simplePos x="0" y="0"/>
                <wp:positionH relativeFrom="column">
                  <wp:posOffset>243840</wp:posOffset>
                </wp:positionH>
                <wp:positionV relativeFrom="paragraph">
                  <wp:posOffset>177800</wp:posOffset>
                </wp:positionV>
                <wp:extent cx="1315085" cy="670560"/>
                <wp:effectExtent l="0" t="0" r="18415" b="15240"/>
                <wp:wrapNone/>
                <wp:docPr id="1721023313" name="Rectangle 1721023313"/>
                <wp:cNvGraphicFramePr/>
                <a:graphic xmlns:a="http://schemas.openxmlformats.org/drawingml/2006/main">
                  <a:graphicData uri="http://schemas.microsoft.com/office/word/2010/wordprocessingShape">
                    <wps:wsp>
                      <wps:cNvSpPr/>
                      <wps:spPr>
                        <a:xfrm>
                          <a:off x="0" y="0"/>
                          <a:ext cx="1315085" cy="670560"/>
                        </a:xfrm>
                        <a:prstGeom prst="rect">
                          <a:avLst/>
                        </a:prstGeom>
                        <a:solidFill>
                          <a:schemeClr val="lt1"/>
                        </a:solidFill>
                        <a:ln w="12700" cap="flat" cmpd="sng">
                          <a:solidFill>
                            <a:schemeClr val="dk1"/>
                          </a:solidFill>
                          <a:prstDash val="solid"/>
                          <a:miter lim="800000"/>
                          <a:headEnd type="none" w="sm" len="sm"/>
                          <a:tailEnd type="none" w="sm" len="sm"/>
                        </a:ln>
                      </wps:spPr>
                      <wps:txbx>
                        <w:txbxContent>
                          <w:p w14:paraId="4DDB949E" w14:textId="77777777" w:rsidR="00634B1C" w:rsidRPr="00181743" w:rsidRDefault="00AB2A2E">
                            <w:pPr>
                              <w:spacing w:line="258" w:lineRule="auto"/>
                              <w:jc w:val="center"/>
                              <w:textDirection w:val="btLr"/>
                              <w:rPr>
                                <w:sz w:val="20"/>
                                <w:szCs w:val="20"/>
                              </w:rPr>
                            </w:pPr>
                            <w:r w:rsidRPr="00181743">
                              <w:rPr>
                                <w:color w:val="000000"/>
                                <w:sz w:val="20"/>
                                <w:szCs w:val="20"/>
                              </w:rPr>
                              <w:t xml:space="preserve">Perkara Yang Menerima </w:t>
                            </w:r>
                            <w:r w:rsidRPr="00181743">
                              <w:rPr>
                                <w:i/>
                                <w:color w:val="000000"/>
                                <w:sz w:val="20"/>
                                <w:szCs w:val="20"/>
                              </w:rPr>
                              <w:t>Ẓ</w:t>
                            </w:r>
                            <w:r w:rsidRPr="00181743">
                              <w:rPr>
                                <w:i/>
                                <w:color w:val="000000"/>
                                <w:sz w:val="20"/>
                                <w:szCs w:val="20"/>
                              </w:rPr>
                              <w:t>ann</w:t>
                            </w:r>
                            <w:r w:rsidRPr="00181743">
                              <w:rPr>
                                <w:color w:val="000000"/>
                                <w:sz w:val="20"/>
                                <w:szCs w:val="20"/>
                              </w:rPr>
                              <w:t xml:space="preserve"> (Seperti Hukum Fiqh)</w:t>
                            </w:r>
                          </w:p>
                        </w:txbxContent>
                      </wps:txbx>
                      <wps:bodyPr spcFirstLastPara="1" wrap="square" lIns="91425" tIns="45700" rIns="91425" bIns="45700" anchor="ctr" anchorCtr="0">
                        <a:noAutofit/>
                      </wps:bodyPr>
                    </wps:wsp>
                  </a:graphicData>
                </a:graphic>
                <wp14:sizeRelH relativeFrom="margin">
                  <wp14:pctWidth>0</wp14:pctWidth>
                </wp14:sizeRelH>
                <wp14:sizeRelV relativeFrom="margin">
                  <wp14:pctHeight>0</wp14:pctHeight>
                </wp14:sizeRelV>
              </wp:anchor>
            </w:drawing>
          </mc:Choice>
          <mc:Fallback>
            <w:pict>
              <v:rect w14:anchorId="35DDC7A8" id="Rectangle 1721023313" o:spid="_x0000_s1034" style="position:absolute;left:0;text-align:left;margin-left:19.2pt;margin-top:14pt;width:103.55pt;height:52.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" fillcolor="white [3201]" strokecolor="black [3200]" strokeweight="1pt">
                <v:stroke startarrowwidth="narrow" startarrowlength="short" endarrowwidth="narrow" endarrowlength="short"/>
                <v:textbox inset="2.53958mm,1.2694mm,2.53958mm,1.2694mm">
                  <w:txbxContent>
                    <w:p w14:paraId="4DDB949E" w14:textId="77777777" w:rsidR="00634B1C" w:rsidRPr="00181743" w:rsidRDefault="00AB2A2E">
                      <w:pPr>
                        <w:spacing w:line="258" w:lineRule="auto"/>
                        <w:jc w:val="center"/>
                        <w:textDirection w:val="btLr"/>
                        <w:rPr>
                          <w:sz w:val="20"/>
                          <w:szCs w:val="20"/>
                        </w:rPr>
                      </w:pPr>
                      <w:r w:rsidRPr="00181743">
                        <w:rPr>
                          <w:color w:val="000000"/>
                          <w:sz w:val="20"/>
                          <w:szCs w:val="20"/>
                        </w:rPr>
                        <w:t xml:space="preserve">Perkara Yang Menerima </w:t>
                      </w:r>
                      <w:r w:rsidRPr="00181743">
                        <w:rPr>
                          <w:i/>
                          <w:color w:val="000000"/>
                          <w:sz w:val="20"/>
                          <w:szCs w:val="20"/>
                        </w:rPr>
                        <w:t>Ẓ</w:t>
                      </w:r>
                      <w:r w:rsidRPr="00181743">
                        <w:rPr>
                          <w:i/>
                          <w:color w:val="000000"/>
                          <w:sz w:val="20"/>
                          <w:szCs w:val="20"/>
                        </w:rPr>
                        <w:t>ann</w:t>
                      </w:r>
                      <w:r w:rsidRPr="00181743">
                        <w:rPr>
                          <w:color w:val="000000"/>
                          <w:sz w:val="20"/>
                          <w:szCs w:val="20"/>
                        </w:rPr>
                        <w:t xml:space="preserve"> (Seperti Hukum Fiqh)</w:t>
                      </w:r>
                    </w:p>
                  </w:txbxContent>
                </v:textbox>
              </v:rect>
            </w:pict>
          </mc:Fallback>
        </mc:AlternateContent>
      </w:r>
    </w:p>
    <w:p w14:paraId="657DE561" w14:textId="5B6061E0" w:rsidR="00634B1C" w:rsidRDefault="00634B1C" w:rsidP="006B5EDB">
      <w:pPr>
        <w:spacing w:after="0" w:line="240" w:lineRule="auto"/>
        <w:ind w:firstLine="720"/>
        <w:jc w:val="both"/>
        <w:rPr>
          <w:rFonts w:ascii="Times New Roman" w:eastAsia="Times New Roman" w:hAnsi="Times New Roman" w:cs="Times New Roman"/>
          <w:sz w:val="24"/>
          <w:szCs w:val="24"/>
        </w:rPr>
      </w:pPr>
    </w:p>
    <w:p w14:paraId="29D5ABC2" w14:textId="77777777" w:rsidR="00634B1C" w:rsidRDefault="00634B1C" w:rsidP="006B5EDB">
      <w:pPr>
        <w:spacing w:after="0" w:line="240" w:lineRule="auto"/>
        <w:ind w:firstLine="720"/>
        <w:jc w:val="both"/>
        <w:rPr>
          <w:rFonts w:ascii="Times New Roman" w:eastAsia="Times New Roman" w:hAnsi="Times New Roman" w:cs="Times New Roman"/>
          <w:sz w:val="24"/>
          <w:szCs w:val="24"/>
        </w:rPr>
      </w:pPr>
    </w:p>
    <w:p w14:paraId="052AEC13" w14:textId="77777777" w:rsidR="00634B1C" w:rsidRDefault="00634B1C" w:rsidP="006B5EDB">
      <w:pPr>
        <w:spacing w:after="0" w:line="240" w:lineRule="auto"/>
        <w:ind w:firstLine="720"/>
        <w:jc w:val="both"/>
        <w:rPr>
          <w:rFonts w:ascii="Times New Roman" w:eastAsia="Times New Roman" w:hAnsi="Times New Roman" w:cs="Times New Roman"/>
          <w:sz w:val="24"/>
          <w:szCs w:val="24"/>
        </w:rPr>
      </w:pPr>
    </w:p>
    <w:p w14:paraId="5AAF4A06" w14:textId="7EDAEC6D" w:rsidR="00634B1C" w:rsidRDefault="00BC5CE8" w:rsidP="006B5EDB">
      <w:pPr>
        <w:spacing w:after="0" w:line="240" w:lineRule="auto"/>
        <w:ind w:firstLine="720"/>
        <w:jc w:val="both"/>
        <w:rPr>
          <w:rFonts w:ascii="Times New Roman" w:eastAsia="Times New Roman" w:hAnsi="Times New Roman" w:cs="Times New Roman"/>
          <w:sz w:val="24"/>
          <w:szCs w:val="24"/>
        </w:rPr>
      </w:pPr>
      <w:r>
        <w:rPr>
          <w:noProof/>
        </w:rPr>
        <mc:AlternateContent>
          <mc:Choice Requires="wps">
            <w:drawing>
              <wp:anchor distT="0" distB="0" distL="114300" distR="114300" simplePos="0" relativeHeight="251663360" behindDoc="0" locked="0" layoutInCell="1" hidden="0" allowOverlap="1" wp14:anchorId="1006613C" wp14:editId="1FCE193A">
                <wp:simplePos x="0" y="0"/>
                <wp:positionH relativeFrom="column">
                  <wp:posOffset>878840</wp:posOffset>
                </wp:positionH>
                <wp:positionV relativeFrom="paragraph">
                  <wp:posOffset>136525</wp:posOffset>
                </wp:positionV>
                <wp:extent cx="0" cy="438150"/>
                <wp:effectExtent l="0" t="0" r="0" b="0"/>
                <wp:wrapNone/>
                <wp:docPr id="1721023311" name="Straight Arrow Connector 1721023311"/>
                <wp:cNvGraphicFramePr/>
                <a:graphic xmlns:a="http://schemas.openxmlformats.org/drawingml/2006/main">
                  <a:graphicData uri="http://schemas.microsoft.com/office/word/2010/wordprocessingShape">
                    <wps:wsp>
                      <wps:cNvCnPr/>
                      <wps:spPr>
                        <a:xfrm>
                          <a:off x="0" y="0"/>
                          <a:ext cx="0" cy="438150"/>
                        </a:xfrm>
                        <a:prstGeom prst="straightConnector1">
                          <a:avLst/>
                        </a:prstGeom>
                        <a:noFill/>
                        <a:ln w="9525" cap="flat" cmpd="sng">
                          <a:solidFill>
                            <a:schemeClr val="dk1"/>
                          </a:solidFill>
                          <a:prstDash val="dash"/>
                          <a:round/>
                          <a:headEnd type="none" w="sm" len="sm"/>
                          <a:tailEnd type="triangle" w="med" len="med"/>
                        </a:ln>
                      </wps:spPr>
                      <wps:bodyPr/>
                    </wps:wsp>
                  </a:graphicData>
                </a:graphic>
              </wp:anchor>
            </w:drawing>
          </mc:Choice>
          <mc:Fallback>
            <w:pict>
              <v:shapetype w14:anchorId="410F5BB9" id="_x0000_t32" coordsize="21600,21600" o:spt="32" o:oned="t" path="m,l21600,21600e" filled="f">
                <v:path arrowok="t" fillok="f" o:connecttype="none"/>
                <o:lock v:ext="edit" shapetype="t"/>
              </v:shapetype>
              <v:shape id="Straight Arrow Connector 1721023311" o:spid="_x0000_s1026" type="#_x0000_t32" style="position:absolute;margin-left:69.2pt;margin-top:10.75pt;width:0;height:34.5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" strokecolor="black [3200]">
                <v:stroke dashstyle="dash" startarrowwidth="narrow" startarrowlength="short" endarrow="block"/>
              </v:shape>
            </w:pict>
          </mc:Fallback>
        </mc:AlternateContent>
      </w:r>
    </w:p>
    <w:p w14:paraId="11B7C011" w14:textId="1AE46908" w:rsidR="00634B1C" w:rsidRDefault="00BC5CE8" w:rsidP="006B5EDB">
      <w:pPr>
        <w:spacing w:after="0" w:line="240" w:lineRule="auto"/>
        <w:ind w:firstLine="720"/>
        <w:jc w:val="both"/>
        <w:rPr>
          <w:rFonts w:ascii="Times New Roman" w:eastAsia="Times New Roman" w:hAnsi="Times New Roman" w:cs="Times New Roman"/>
          <w:sz w:val="24"/>
          <w:szCs w:val="24"/>
        </w:rPr>
      </w:pPr>
      <w:r>
        <w:rPr>
          <w:noProof/>
        </w:rPr>
        <mc:AlternateContent>
          <mc:Choice Requires="wps">
            <w:drawing>
              <wp:anchor distT="0" distB="0" distL="114300" distR="114300" simplePos="0" relativeHeight="251664384" behindDoc="0" locked="0" layoutInCell="1" hidden="0" allowOverlap="1" wp14:anchorId="5678A719" wp14:editId="79F85F91">
                <wp:simplePos x="0" y="0"/>
                <wp:positionH relativeFrom="column">
                  <wp:posOffset>5006340</wp:posOffset>
                </wp:positionH>
                <wp:positionV relativeFrom="paragraph">
                  <wp:posOffset>104775</wp:posOffset>
                </wp:positionV>
                <wp:extent cx="0" cy="438150"/>
                <wp:effectExtent l="0" t="0" r="0" b="0"/>
                <wp:wrapNone/>
                <wp:docPr id="1721023315" name="Straight Arrow Connector 1721023315"/>
                <wp:cNvGraphicFramePr/>
                <a:graphic xmlns:a="http://schemas.openxmlformats.org/drawingml/2006/main">
                  <a:graphicData uri="http://schemas.microsoft.com/office/word/2010/wordprocessingShape">
                    <wps:wsp>
                      <wps:cNvCnPr/>
                      <wps:spPr>
                        <a:xfrm>
                          <a:off x="0" y="0"/>
                          <a:ext cx="0" cy="438150"/>
                        </a:xfrm>
                        <a:prstGeom prst="straightConnector1">
                          <a:avLst/>
                        </a:prstGeom>
                        <a:noFill/>
                        <a:ln w="9525" cap="flat" cmpd="sng">
                          <a:solidFill>
                            <a:schemeClr val="dk1"/>
                          </a:solidFill>
                          <a:prstDash val="dash"/>
                          <a:round/>
                          <a:headEnd type="none" w="sm" len="sm"/>
                          <a:tailEnd type="triangle" w="med" len="med"/>
                        </a:ln>
                      </wps:spPr>
                      <wps:bodyPr/>
                    </wps:wsp>
                  </a:graphicData>
                </a:graphic>
              </wp:anchor>
            </w:drawing>
          </mc:Choice>
          <mc:Fallback>
            <w:pict>
              <v:shape w14:anchorId="5729EC67" id="Straight Arrow Connector 1721023315" o:spid="_x0000_s1026" type="#_x0000_t32" style="position:absolute;margin-left:394.2pt;margin-top:8.25pt;width:0;height:34.5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" strokecolor="black [3200]">
                <v:stroke dashstyle="dash" startarrowwidth="narrow" startarrowlength="short" endarrow="block"/>
              </v:shape>
            </w:pict>
          </mc:Fallback>
        </mc:AlternateContent>
      </w:r>
    </w:p>
    <w:p w14:paraId="515017A1" w14:textId="427EF0B0" w:rsidR="00634B1C" w:rsidRDefault="00634B1C" w:rsidP="006B5EDB">
      <w:pPr>
        <w:spacing w:after="0" w:line="240" w:lineRule="auto"/>
        <w:ind w:firstLine="720"/>
        <w:jc w:val="both"/>
        <w:rPr>
          <w:rFonts w:ascii="Times New Roman" w:eastAsia="Times New Roman" w:hAnsi="Times New Roman" w:cs="Times New Roman"/>
          <w:sz w:val="24"/>
          <w:szCs w:val="24"/>
        </w:rPr>
      </w:pPr>
    </w:p>
    <w:p w14:paraId="08A751F6" w14:textId="2CFA82E8" w:rsidR="00634B1C" w:rsidRDefault="00BC5CE8" w:rsidP="006B5EDB">
      <w:pPr>
        <w:spacing w:after="0" w:line="240" w:lineRule="auto"/>
        <w:ind w:firstLine="720"/>
        <w:jc w:val="both"/>
        <w:rPr>
          <w:rFonts w:ascii="Times New Roman" w:eastAsia="Times New Roman" w:hAnsi="Times New Roman" w:cs="Times New Roman"/>
          <w:sz w:val="24"/>
          <w:szCs w:val="24"/>
        </w:rPr>
      </w:pPr>
      <w:r>
        <w:rPr>
          <w:noProof/>
        </w:rPr>
        <mc:AlternateContent>
          <mc:Choice Requires="wps">
            <w:drawing>
              <wp:anchor distT="0" distB="0" distL="114300" distR="114300" simplePos="0" relativeHeight="251666432" behindDoc="0" locked="0" layoutInCell="1" hidden="0" allowOverlap="1" wp14:anchorId="6350962D" wp14:editId="583BEE70">
                <wp:simplePos x="0" y="0"/>
                <wp:positionH relativeFrom="column">
                  <wp:posOffset>279400</wp:posOffset>
                </wp:positionH>
                <wp:positionV relativeFrom="paragraph">
                  <wp:posOffset>79375</wp:posOffset>
                </wp:positionV>
                <wp:extent cx="1279525" cy="617220"/>
                <wp:effectExtent l="0" t="0" r="15875" b="11430"/>
                <wp:wrapNone/>
                <wp:docPr id="1721023312" name="Rectangle 1721023312"/>
                <wp:cNvGraphicFramePr/>
                <a:graphic xmlns:a="http://schemas.openxmlformats.org/drawingml/2006/main">
                  <a:graphicData uri="http://schemas.microsoft.com/office/word/2010/wordprocessingShape">
                    <wps:wsp>
                      <wps:cNvSpPr/>
                      <wps:spPr>
                        <a:xfrm>
                          <a:off x="0" y="0"/>
                          <a:ext cx="1279525" cy="617220"/>
                        </a:xfrm>
                        <a:prstGeom prst="rect">
                          <a:avLst/>
                        </a:prstGeom>
                        <a:solidFill>
                          <a:schemeClr val="lt1"/>
                        </a:solidFill>
                        <a:ln w="12700" cap="flat" cmpd="sng">
                          <a:solidFill>
                            <a:schemeClr val="dk1"/>
                          </a:solidFill>
                          <a:prstDash val="solid"/>
                          <a:miter lim="800000"/>
                          <a:headEnd type="none" w="sm" len="sm"/>
                          <a:tailEnd type="none" w="sm" len="sm"/>
                        </a:ln>
                      </wps:spPr>
                      <wps:txbx>
                        <w:txbxContent>
                          <w:p w14:paraId="62DDA48A" w14:textId="77777777" w:rsidR="00634B1C" w:rsidRPr="00181743" w:rsidRDefault="00AB2A2E">
                            <w:pPr>
                              <w:spacing w:line="258" w:lineRule="auto"/>
                              <w:jc w:val="center"/>
                              <w:textDirection w:val="btLr"/>
                              <w:rPr>
                                <w:sz w:val="20"/>
                                <w:szCs w:val="20"/>
                              </w:rPr>
                            </w:pPr>
                            <w:r w:rsidRPr="00181743">
                              <w:rPr>
                                <w:color w:val="000000"/>
                                <w:sz w:val="20"/>
                                <w:szCs w:val="20"/>
                              </w:rPr>
                              <w:t xml:space="preserve">Diterima Dalil Yang Bertaraf </w:t>
                            </w:r>
                            <w:r w:rsidRPr="00181743">
                              <w:rPr>
                                <w:i/>
                                <w:color w:val="000000"/>
                                <w:sz w:val="20"/>
                                <w:szCs w:val="20"/>
                              </w:rPr>
                              <w:t>Ẓ</w:t>
                            </w:r>
                            <w:r w:rsidRPr="00181743">
                              <w:rPr>
                                <w:i/>
                                <w:color w:val="000000"/>
                                <w:sz w:val="20"/>
                                <w:szCs w:val="20"/>
                              </w:rPr>
                              <w:t>ann</w:t>
                            </w:r>
                            <w:r w:rsidRPr="00181743">
                              <w:rPr>
                                <w:color w:val="000000"/>
                                <w:sz w:val="20"/>
                                <w:szCs w:val="20"/>
                              </w:rPr>
                              <w:t>.</w:t>
                            </w:r>
                          </w:p>
                        </w:txbxContent>
                      </wps:txbx>
                      <wps:bodyPr spcFirstLastPara="1" wrap="square" lIns="91425" tIns="45700" rIns="91425" bIns="45700" anchor="ctr" anchorCtr="0">
                        <a:noAutofit/>
                      </wps:bodyPr>
                    </wps:wsp>
                  </a:graphicData>
                </a:graphic>
                <wp14:sizeRelV relativeFrom="margin">
                  <wp14:pctHeight>0</wp14:pctHeight>
                </wp14:sizeRelV>
              </wp:anchor>
            </w:drawing>
          </mc:Choice>
          <mc:Fallback>
            <w:pict>
              <v:rect w14:anchorId="6350962D" id="Rectangle 1721023312" o:spid="_x0000_s1035" style="position:absolute;left:0;text-align:left;margin-left:22pt;margin-top:6.25pt;width:100.75pt;height:48.6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" fillcolor="white [3201]" strokecolor="black [3200]" strokeweight="1pt">
                <v:stroke startarrowwidth="narrow" startarrowlength="short" endarrowwidth="narrow" endarrowlength="short"/>
                <v:textbox inset="2.53958mm,1.2694mm,2.53958mm,1.2694mm">
                  <w:txbxContent>
                    <w:p w14:paraId="62DDA48A" w14:textId="77777777" w:rsidR="00634B1C" w:rsidRPr="00181743" w:rsidRDefault="00AB2A2E">
                      <w:pPr>
                        <w:spacing w:line="258" w:lineRule="auto"/>
                        <w:jc w:val="center"/>
                        <w:textDirection w:val="btLr"/>
                        <w:rPr>
                          <w:sz w:val="20"/>
                          <w:szCs w:val="20"/>
                        </w:rPr>
                      </w:pPr>
                      <w:r w:rsidRPr="00181743">
                        <w:rPr>
                          <w:color w:val="000000"/>
                          <w:sz w:val="20"/>
                          <w:szCs w:val="20"/>
                        </w:rPr>
                        <w:t xml:space="preserve">Diterima Dalil Yang Bertaraf </w:t>
                      </w:r>
                      <w:r w:rsidRPr="00181743">
                        <w:rPr>
                          <w:i/>
                          <w:color w:val="000000"/>
                          <w:sz w:val="20"/>
                          <w:szCs w:val="20"/>
                        </w:rPr>
                        <w:t>Ẓ</w:t>
                      </w:r>
                      <w:r w:rsidRPr="00181743">
                        <w:rPr>
                          <w:i/>
                          <w:color w:val="000000"/>
                          <w:sz w:val="20"/>
                          <w:szCs w:val="20"/>
                        </w:rPr>
                        <w:t>ann</w:t>
                      </w:r>
                      <w:r w:rsidRPr="00181743">
                        <w:rPr>
                          <w:color w:val="000000"/>
                          <w:sz w:val="20"/>
                          <w:szCs w:val="20"/>
                        </w:rPr>
                        <w:t>.</w:t>
                      </w:r>
                    </w:p>
                  </w:txbxContent>
                </v:textbox>
              </v:rect>
            </w:pict>
          </mc:Fallback>
        </mc:AlternateContent>
      </w:r>
    </w:p>
    <w:p w14:paraId="15FFEF03" w14:textId="163713F7" w:rsidR="00634B1C" w:rsidRDefault="00B06159" w:rsidP="006B5EDB">
      <w:pPr>
        <w:spacing w:after="0" w:line="240" w:lineRule="auto"/>
        <w:ind w:firstLine="720"/>
        <w:jc w:val="both"/>
        <w:rPr>
          <w:rFonts w:ascii="Times New Roman" w:eastAsia="Times New Roman" w:hAnsi="Times New Roman" w:cs="Times New Roman"/>
          <w:sz w:val="24"/>
          <w:szCs w:val="24"/>
        </w:rPr>
      </w:pPr>
      <w:r>
        <w:rPr>
          <w:noProof/>
        </w:rPr>
        <mc:AlternateContent>
          <mc:Choice Requires="wps">
            <w:drawing>
              <wp:anchor distT="0" distB="0" distL="114300" distR="114300" simplePos="0" relativeHeight="251665408" behindDoc="0" locked="0" layoutInCell="1" hidden="0" allowOverlap="1" wp14:anchorId="782F4202" wp14:editId="1449F9D7">
                <wp:simplePos x="0" y="0"/>
                <wp:positionH relativeFrom="column">
                  <wp:posOffset>4343400</wp:posOffset>
                </wp:positionH>
                <wp:positionV relativeFrom="paragraph">
                  <wp:posOffset>18415</wp:posOffset>
                </wp:positionV>
                <wp:extent cx="1279525" cy="510540"/>
                <wp:effectExtent l="0" t="0" r="15875" b="22860"/>
                <wp:wrapNone/>
                <wp:docPr id="1721023314" name="Rectangle 1721023314"/>
                <wp:cNvGraphicFramePr/>
                <a:graphic xmlns:a="http://schemas.openxmlformats.org/drawingml/2006/main">
                  <a:graphicData uri="http://schemas.microsoft.com/office/word/2010/wordprocessingShape">
                    <wps:wsp>
                      <wps:cNvSpPr/>
                      <wps:spPr>
                        <a:xfrm>
                          <a:off x="0" y="0"/>
                          <a:ext cx="1279525" cy="510540"/>
                        </a:xfrm>
                        <a:prstGeom prst="rect">
                          <a:avLst/>
                        </a:prstGeom>
                        <a:solidFill>
                          <a:schemeClr val="lt1"/>
                        </a:solidFill>
                        <a:ln w="12700" cap="flat" cmpd="sng">
                          <a:solidFill>
                            <a:schemeClr val="dk1"/>
                          </a:solidFill>
                          <a:prstDash val="solid"/>
                          <a:miter lim="800000"/>
                          <a:headEnd type="none" w="sm" len="sm"/>
                          <a:tailEnd type="none" w="sm" len="sm"/>
                        </a:ln>
                      </wps:spPr>
                      <wps:txbx>
                        <w:txbxContent>
                          <w:p w14:paraId="4817E68E" w14:textId="77777777" w:rsidR="00634B1C" w:rsidRPr="00181743" w:rsidRDefault="00AB2A2E">
                            <w:pPr>
                              <w:spacing w:line="258" w:lineRule="auto"/>
                              <w:jc w:val="center"/>
                              <w:textDirection w:val="btLr"/>
                              <w:rPr>
                                <w:sz w:val="20"/>
                                <w:szCs w:val="20"/>
                              </w:rPr>
                            </w:pPr>
                            <w:r w:rsidRPr="00181743">
                              <w:rPr>
                                <w:color w:val="000000"/>
                                <w:sz w:val="20"/>
                                <w:szCs w:val="20"/>
                              </w:rPr>
                              <w:t>Perlu Kepada Dalil Yang Bertaraf Yakin.</w:t>
                            </w:r>
                          </w:p>
                        </w:txbxContent>
                      </wps:txbx>
                      <wps:bodyPr spcFirstLastPara="1" wrap="square" lIns="91425" tIns="45700" rIns="91425" bIns="45700" anchor="ctr" anchorCtr="0">
                        <a:noAutofit/>
                      </wps:bodyPr>
                    </wps:wsp>
                  </a:graphicData>
                </a:graphic>
                <wp14:sizeRelV relativeFrom="margin">
                  <wp14:pctHeight>0</wp14:pctHeight>
                </wp14:sizeRelV>
              </wp:anchor>
            </w:drawing>
          </mc:Choice>
          <mc:Fallback>
            <w:pict>
              <v:rect w14:anchorId="782F4202" id="Rectangle 1721023314" o:spid="_x0000_s1036" style="position:absolute;left:0;text-align:left;margin-left:342pt;margin-top:1.45pt;width:100.75pt;height:40.2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" fillcolor="white [3201]" strokecolor="black [3200]" strokeweight="1pt">
                <v:stroke startarrowwidth="narrow" startarrowlength="short" endarrowwidth="narrow" endarrowlength="short"/>
                <v:textbox inset="2.53958mm,1.2694mm,2.53958mm,1.2694mm">
                  <w:txbxContent>
                    <w:p w14:paraId="4817E68E" w14:textId="77777777" w:rsidR="00634B1C" w:rsidRPr="00181743" w:rsidRDefault="00AB2A2E">
                      <w:pPr>
                        <w:spacing w:line="258" w:lineRule="auto"/>
                        <w:jc w:val="center"/>
                        <w:textDirection w:val="btLr"/>
                        <w:rPr>
                          <w:sz w:val="20"/>
                          <w:szCs w:val="20"/>
                        </w:rPr>
                      </w:pPr>
                      <w:r w:rsidRPr="00181743">
                        <w:rPr>
                          <w:color w:val="000000"/>
                          <w:sz w:val="20"/>
                          <w:szCs w:val="20"/>
                        </w:rPr>
                        <w:t>Perlu Kepada Dalil Yang Bertaraf Yakin.</w:t>
                      </w:r>
                    </w:p>
                  </w:txbxContent>
                </v:textbox>
              </v:rect>
            </w:pict>
          </mc:Fallback>
        </mc:AlternateContent>
      </w:r>
    </w:p>
    <w:p w14:paraId="4D447034" w14:textId="2564F43D" w:rsidR="00CB7AAE" w:rsidRDefault="00CB7AAE" w:rsidP="006B5EDB">
      <w:pPr>
        <w:spacing w:after="0" w:line="240" w:lineRule="auto"/>
        <w:ind w:firstLine="720"/>
        <w:jc w:val="both"/>
        <w:rPr>
          <w:rFonts w:ascii="Times New Roman" w:eastAsia="Times New Roman" w:hAnsi="Times New Roman" w:cs="Times New Roman"/>
          <w:sz w:val="24"/>
          <w:szCs w:val="24"/>
        </w:rPr>
      </w:pPr>
    </w:p>
    <w:p w14:paraId="4CE83B82" w14:textId="77777777" w:rsidR="00B06159" w:rsidRDefault="00B06159" w:rsidP="006B5EDB">
      <w:pPr>
        <w:spacing w:after="0" w:line="240" w:lineRule="auto"/>
        <w:ind w:firstLine="720"/>
        <w:jc w:val="center"/>
        <w:rPr>
          <w:rFonts w:ascii="Times New Roman" w:eastAsia="Times New Roman" w:hAnsi="Times New Roman" w:cs="Times New Roman"/>
          <w:sz w:val="24"/>
          <w:szCs w:val="24"/>
        </w:rPr>
      </w:pPr>
    </w:p>
    <w:p w14:paraId="2217EF58" w14:textId="77777777" w:rsidR="00B06159" w:rsidRDefault="00B06159" w:rsidP="00181743">
      <w:pPr>
        <w:spacing w:after="0" w:line="240" w:lineRule="auto"/>
        <w:rPr>
          <w:rFonts w:ascii="Times New Roman" w:eastAsia="Times New Roman" w:hAnsi="Times New Roman" w:cs="Times New Roman"/>
          <w:sz w:val="24"/>
          <w:szCs w:val="24"/>
        </w:rPr>
      </w:pPr>
    </w:p>
    <w:p w14:paraId="354482FA" w14:textId="1CFB0E6B" w:rsidR="00181743" w:rsidRPr="00BC5CE8" w:rsidRDefault="00AB2A2E" w:rsidP="00BC5CE8">
      <w:pPr>
        <w:spacing w:after="0" w:line="240" w:lineRule="auto"/>
        <w:ind w:firstLine="7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Sumber: Olahan Pengkaji, 2024.</w:t>
      </w:r>
    </w:p>
    <w:p w14:paraId="75C496DE" w14:textId="77777777" w:rsidR="00BC5CE8" w:rsidRDefault="00BC5CE8" w:rsidP="006B5EDB">
      <w:pPr>
        <w:spacing w:after="0" w:line="240" w:lineRule="auto"/>
        <w:jc w:val="both"/>
        <w:rPr>
          <w:rFonts w:ascii="Times New Roman" w:eastAsia="Times New Roman" w:hAnsi="Times New Roman" w:cs="Times New Roman"/>
          <w:b/>
          <w:sz w:val="24"/>
          <w:szCs w:val="24"/>
        </w:rPr>
      </w:pPr>
    </w:p>
    <w:p w14:paraId="5E28EB8F" w14:textId="77777777" w:rsidR="00BC5CE8" w:rsidRDefault="00BC5CE8" w:rsidP="006B5EDB">
      <w:pPr>
        <w:spacing w:after="0" w:line="240" w:lineRule="auto"/>
        <w:jc w:val="both"/>
        <w:rPr>
          <w:rFonts w:ascii="Times New Roman" w:eastAsia="Times New Roman" w:hAnsi="Times New Roman" w:cs="Times New Roman"/>
          <w:b/>
          <w:sz w:val="24"/>
          <w:szCs w:val="24"/>
        </w:rPr>
      </w:pPr>
    </w:p>
    <w:p w14:paraId="0E7FE8AD" w14:textId="11DCC973" w:rsidR="00634B1C" w:rsidRDefault="00E058CB" w:rsidP="006B5EDB">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KESIMPULAN</w:t>
      </w:r>
    </w:p>
    <w:p w14:paraId="5C0DE121" w14:textId="559162BE" w:rsidR="00634B1C" w:rsidRDefault="00AB2A2E" w:rsidP="006B5ED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Sebagai penutup, kajian ini merumuskan bahawa karya </w:t>
      </w:r>
      <w:r>
        <w:rPr>
          <w:rFonts w:ascii="Times New Roman" w:eastAsia="Times New Roman" w:hAnsi="Times New Roman" w:cs="Times New Roman"/>
          <w:i/>
          <w:sz w:val="24"/>
          <w:szCs w:val="24"/>
        </w:rPr>
        <w:t xml:space="preserve">al-Sanūsiyyāt </w:t>
      </w:r>
      <w:r>
        <w:rPr>
          <w:rFonts w:ascii="Times New Roman" w:eastAsia="Times New Roman" w:hAnsi="Times New Roman" w:cs="Times New Roman"/>
          <w:sz w:val="24"/>
          <w:szCs w:val="24"/>
        </w:rPr>
        <w:t>wajar dijadikan sebagai silibus bagi umat Islam terutamanya di Malaysia melihat kepada betapa komprehensifnya karya tersebut dalam mencerakinkan isu-isu akidah terutamanya daripad</w:t>
      </w:r>
      <w:r>
        <w:rPr>
          <w:rFonts w:ascii="Times New Roman" w:eastAsia="Times New Roman" w:hAnsi="Times New Roman" w:cs="Times New Roman"/>
          <w:sz w:val="24"/>
          <w:szCs w:val="24"/>
        </w:rPr>
        <w:t>a aspek penilaian kebenaran. Karya al-Sanūsī tidak mengajar kita hanya berpada dengan menerima sahaja apa jua yang dibaca mahupun didengari, sebaliknya kita perlu menggerakkan akal kita bagi merealisasikan tujuannya yang sebenar iaitu mengenal Allah SWT de</w:t>
      </w:r>
      <w:r>
        <w:rPr>
          <w:rFonts w:ascii="Times New Roman" w:eastAsia="Times New Roman" w:hAnsi="Times New Roman" w:cs="Times New Roman"/>
          <w:sz w:val="24"/>
          <w:szCs w:val="24"/>
        </w:rPr>
        <w:t>ngan metode yang sahih lagi murni daripada kekotoran akidah.</w:t>
      </w:r>
    </w:p>
    <w:p w14:paraId="1D40CE97" w14:textId="77777777" w:rsidR="004A2946" w:rsidRDefault="004A2946" w:rsidP="006B5EDB">
      <w:pPr>
        <w:spacing w:after="0" w:line="240" w:lineRule="auto"/>
        <w:jc w:val="both"/>
        <w:rPr>
          <w:rFonts w:ascii="Times New Roman" w:eastAsia="Times New Roman" w:hAnsi="Times New Roman" w:cs="Times New Roman"/>
          <w:sz w:val="24"/>
          <w:szCs w:val="24"/>
        </w:rPr>
      </w:pPr>
    </w:p>
    <w:p w14:paraId="1B82963E" w14:textId="77777777" w:rsidR="00634B1C" w:rsidRDefault="00AB2A2E" w:rsidP="006B5EDB">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Kajian ini turut membuktikan bahawa piawaian menilai kebenaran yang dirumuskan melalui penulisan al-Sanūsī amat layak untuk dijadikan sebagai garis panduan buat umat Islam secara umumnya. Hal ini dapat dijustifikasikan dengan keberkesanan piawaian tersebut</w:t>
      </w:r>
      <w:r>
        <w:rPr>
          <w:rFonts w:ascii="Times New Roman" w:eastAsia="Times New Roman" w:hAnsi="Times New Roman" w:cs="Times New Roman"/>
          <w:sz w:val="24"/>
          <w:szCs w:val="24"/>
        </w:rPr>
        <w:t xml:space="preserve"> dalam menolak doktrin sesat yang dipromosikan aliran sesat masa kini semisal Liberalisme, ajaran batin dan seumpamanya. Kajian ini turut mencadangkan agar pihak berkuasa dalam kalangan jabatan agama di setiap negeri yang menerima al-Ashā‘irah sebagai mazh</w:t>
      </w:r>
      <w:r>
        <w:rPr>
          <w:rFonts w:ascii="Times New Roman" w:eastAsia="Times New Roman" w:hAnsi="Times New Roman" w:cs="Times New Roman"/>
          <w:sz w:val="24"/>
          <w:szCs w:val="24"/>
        </w:rPr>
        <w:t xml:space="preserve">ab akidah mereka untuk mempromosikan piawaian kebenaran menurut al-Sanūsī ini sebagai garis panduan umat Islam di negeri mereka. Ia sekali gus menjadikan umat Islam pada setiap negeri mempunyai </w:t>
      </w:r>
      <w:r>
        <w:rPr>
          <w:rFonts w:ascii="Times New Roman" w:eastAsia="Times New Roman" w:hAnsi="Times New Roman" w:cs="Times New Roman"/>
          <w:i/>
          <w:sz w:val="24"/>
          <w:szCs w:val="24"/>
        </w:rPr>
        <w:t>'Standard Operating Procedure'</w:t>
      </w:r>
      <w:r>
        <w:rPr>
          <w:rFonts w:ascii="Times New Roman" w:eastAsia="Times New Roman" w:hAnsi="Times New Roman" w:cs="Times New Roman"/>
          <w:sz w:val="24"/>
          <w:szCs w:val="24"/>
        </w:rPr>
        <w:t xml:space="preserve"> (SOP) ketika menghadapi sebaran</w:t>
      </w:r>
      <w:r>
        <w:rPr>
          <w:rFonts w:ascii="Times New Roman" w:eastAsia="Times New Roman" w:hAnsi="Times New Roman" w:cs="Times New Roman"/>
          <w:sz w:val="24"/>
          <w:szCs w:val="24"/>
        </w:rPr>
        <w:t>g isu akidah.</w:t>
      </w:r>
    </w:p>
    <w:p w14:paraId="7BCA8789" w14:textId="77777777" w:rsidR="00634B1C" w:rsidRDefault="00634B1C" w:rsidP="006B5EDB">
      <w:pPr>
        <w:spacing w:after="0" w:line="240" w:lineRule="auto"/>
        <w:ind w:left="567" w:right="567"/>
        <w:jc w:val="both"/>
        <w:rPr>
          <w:sz w:val="24"/>
          <w:szCs w:val="24"/>
        </w:rPr>
      </w:pPr>
    </w:p>
    <w:p w14:paraId="23BE89C2" w14:textId="77777777" w:rsidR="00634B1C" w:rsidRDefault="00634B1C" w:rsidP="006B5EDB">
      <w:pPr>
        <w:spacing w:after="0" w:line="240" w:lineRule="auto"/>
        <w:ind w:left="567" w:right="567"/>
        <w:jc w:val="both"/>
        <w:rPr>
          <w:sz w:val="24"/>
          <w:szCs w:val="24"/>
        </w:rPr>
      </w:pPr>
    </w:p>
    <w:p w14:paraId="21E9E6D4" w14:textId="45787ADC" w:rsidR="00634B1C" w:rsidRDefault="00AB2A2E" w:rsidP="00BC5CE8">
      <w:pPr>
        <w:keepNext/>
        <w:spacing w:after="0" w:line="240" w:lineRule="auto"/>
        <w:ind w:right="567"/>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RUJUKAN </w:t>
      </w:r>
    </w:p>
    <w:p w14:paraId="25491986" w14:textId="5FFC34FB" w:rsidR="00634B1C" w:rsidRPr="000F761C" w:rsidRDefault="00AB2A2E" w:rsidP="00BC5CE8">
      <w:pPr>
        <w:spacing w:after="0" w:line="240" w:lineRule="auto"/>
        <w:ind w:left="567" w:hanging="567"/>
        <w:jc w:val="both"/>
        <w:rPr>
          <w:rFonts w:asciiTheme="majorBidi" w:hAnsiTheme="majorBidi" w:cstheme="majorBidi"/>
          <w:sz w:val="24"/>
          <w:szCs w:val="24"/>
        </w:rPr>
      </w:pPr>
      <w:r w:rsidRPr="000F761C">
        <w:rPr>
          <w:rFonts w:asciiTheme="majorBidi" w:hAnsiTheme="majorBidi" w:cstheme="majorBidi"/>
          <w:sz w:val="24"/>
          <w:szCs w:val="24"/>
        </w:rPr>
        <w:t xml:space="preserve">Abdul Rahman Haji Abdullah. </w:t>
      </w:r>
      <w:r w:rsidRPr="000F761C">
        <w:rPr>
          <w:rFonts w:asciiTheme="majorBidi" w:hAnsiTheme="majorBidi" w:cstheme="majorBidi"/>
          <w:i/>
          <w:sz w:val="24"/>
          <w:szCs w:val="24"/>
        </w:rPr>
        <w:t>Wacana Falsafah Barat: Tinjauan dan Kritikan</w:t>
      </w:r>
      <w:r w:rsidRPr="000F761C">
        <w:rPr>
          <w:rFonts w:asciiTheme="majorBidi" w:hAnsiTheme="majorBidi" w:cstheme="majorBidi"/>
          <w:sz w:val="24"/>
          <w:szCs w:val="24"/>
        </w:rPr>
        <w:t xml:space="preserve">. </w:t>
      </w:r>
      <w:r w:rsidRPr="000F761C">
        <w:rPr>
          <w:rFonts w:asciiTheme="majorBidi" w:hAnsiTheme="majorBidi" w:cstheme="majorBidi"/>
          <w:sz w:val="24"/>
          <w:szCs w:val="24"/>
        </w:rPr>
        <w:t>Kuala Lumpur: Institut Terjemahan  dan Buku Malaysia, 2016</w:t>
      </w:r>
      <w:r w:rsidRPr="000F761C">
        <w:rPr>
          <w:rFonts w:asciiTheme="majorBidi" w:hAnsiTheme="majorBidi" w:cstheme="majorBidi"/>
          <w:sz w:val="24"/>
          <w:szCs w:val="24"/>
        </w:rPr>
        <w:t>.</w:t>
      </w:r>
    </w:p>
    <w:p w14:paraId="0065009A" w14:textId="570AC07C" w:rsidR="00634B1C" w:rsidRPr="000F761C" w:rsidRDefault="00AB2A2E" w:rsidP="00BC5CE8">
      <w:pPr>
        <w:spacing w:after="0" w:line="240" w:lineRule="auto"/>
        <w:ind w:left="567" w:hanging="567"/>
        <w:jc w:val="both"/>
        <w:rPr>
          <w:rFonts w:asciiTheme="majorBidi" w:hAnsiTheme="majorBidi" w:cstheme="majorBidi"/>
          <w:sz w:val="24"/>
          <w:szCs w:val="24"/>
        </w:rPr>
      </w:pPr>
      <w:r w:rsidRPr="000F761C">
        <w:rPr>
          <w:rFonts w:asciiTheme="majorBidi" w:hAnsiTheme="majorBidi" w:cstheme="majorBidi"/>
          <w:sz w:val="24"/>
          <w:szCs w:val="24"/>
        </w:rPr>
        <w:t>Al-Amīr al-Kabīr, Mu</w:t>
      </w:r>
      <w:r w:rsidRPr="000F761C">
        <w:rPr>
          <w:rFonts w:asciiTheme="majorBidi" w:hAnsiTheme="majorBidi" w:cstheme="majorBidi"/>
          <w:sz w:val="24"/>
          <w:szCs w:val="24"/>
        </w:rPr>
        <w:t>ḥ</w:t>
      </w:r>
      <w:r w:rsidRPr="000F761C">
        <w:rPr>
          <w:rFonts w:asciiTheme="majorBidi" w:hAnsiTheme="majorBidi" w:cstheme="majorBidi"/>
          <w:sz w:val="24"/>
          <w:szCs w:val="24"/>
        </w:rPr>
        <w:t>ammad bin Mu</w:t>
      </w:r>
      <w:r w:rsidRPr="000F761C">
        <w:rPr>
          <w:rFonts w:asciiTheme="majorBidi" w:hAnsiTheme="majorBidi" w:cstheme="majorBidi"/>
          <w:sz w:val="24"/>
          <w:szCs w:val="24"/>
        </w:rPr>
        <w:t>ḥ</w:t>
      </w:r>
      <w:r w:rsidRPr="000F761C">
        <w:rPr>
          <w:rFonts w:asciiTheme="majorBidi" w:hAnsiTheme="majorBidi" w:cstheme="majorBidi"/>
          <w:sz w:val="24"/>
          <w:szCs w:val="24"/>
        </w:rPr>
        <w:t xml:space="preserve">ammad. </w:t>
      </w:r>
      <w:r w:rsidRPr="000F761C">
        <w:rPr>
          <w:rFonts w:asciiTheme="majorBidi" w:hAnsiTheme="majorBidi" w:cstheme="majorBidi"/>
          <w:i/>
          <w:sz w:val="24"/>
          <w:szCs w:val="24"/>
        </w:rPr>
        <w:t>Ḥ</w:t>
      </w:r>
      <w:r w:rsidRPr="000F761C">
        <w:rPr>
          <w:rFonts w:asciiTheme="majorBidi" w:hAnsiTheme="majorBidi" w:cstheme="majorBidi"/>
          <w:i/>
          <w:sz w:val="24"/>
          <w:szCs w:val="24"/>
        </w:rPr>
        <w:t>āshiah al-Amīr ‘alā Ithāf al-Murīd bi Jawharah al-T</w:t>
      </w:r>
      <w:r w:rsidRPr="000F761C">
        <w:rPr>
          <w:rFonts w:asciiTheme="majorBidi" w:hAnsiTheme="majorBidi" w:cstheme="majorBidi"/>
          <w:i/>
          <w:sz w:val="24"/>
          <w:szCs w:val="24"/>
        </w:rPr>
        <w:t>aw</w:t>
      </w:r>
      <w:r w:rsidRPr="000F761C">
        <w:rPr>
          <w:rFonts w:asciiTheme="majorBidi" w:hAnsiTheme="majorBidi" w:cstheme="majorBidi"/>
          <w:i/>
          <w:sz w:val="24"/>
          <w:szCs w:val="24"/>
        </w:rPr>
        <w:t>ḥ</w:t>
      </w:r>
      <w:r w:rsidRPr="000F761C">
        <w:rPr>
          <w:rFonts w:asciiTheme="majorBidi" w:hAnsiTheme="majorBidi" w:cstheme="majorBidi"/>
          <w:i/>
          <w:sz w:val="24"/>
          <w:szCs w:val="24"/>
        </w:rPr>
        <w:t>īd</w:t>
      </w:r>
      <w:r w:rsidRPr="000F761C">
        <w:rPr>
          <w:rFonts w:asciiTheme="majorBidi" w:hAnsiTheme="majorBidi" w:cstheme="majorBidi"/>
          <w:sz w:val="24"/>
          <w:szCs w:val="24"/>
        </w:rPr>
        <w:t xml:space="preserve">. Suntingan Anas al-Sharfāwī. </w:t>
      </w:r>
      <w:r w:rsidRPr="000F761C">
        <w:rPr>
          <w:rFonts w:asciiTheme="majorBidi" w:hAnsiTheme="majorBidi" w:cstheme="majorBidi"/>
          <w:sz w:val="24"/>
          <w:szCs w:val="24"/>
        </w:rPr>
        <w:t>Damsyik: Dār al-Taqwā, 2023</w:t>
      </w:r>
      <w:r w:rsidRPr="000F761C">
        <w:rPr>
          <w:rFonts w:asciiTheme="majorBidi" w:hAnsiTheme="majorBidi" w:cstheme="majorBidi"/>
          <w:sz w:val="24"/>
          <w:szCs w:val="24"/>
        </w:rPr>
        <w:t>.</w:t>
      </w:r>
    </w:p>
    <w:p w14:paraId="3DD4BC08" w14:textId="031ACC85" w:rsidR="00634B1C" w:rsidRPr="000F761C" w:rsidRDefault="00AB2A2E" w:rsidP="00BC5CE8">
      <w:pPr>
        <w:spacing w:after="0" w:line="240" w:lineRule="auto"/>
        <w:ind w:left="567" w:hanging="567"/>
        <w:jc w:val="both"/>
        <w:rPr>
          <w:rFonts w:asciiTheme="majorBidi" w:hAnsiTheme="majorBidi" w:cstheme="majorBidi"/>
          <w:sz w:val="24"/>
          <w:szCs w:val="24"/>
        </w:rPr>
      </w:pPr>
      <w:r w:rsidRPr="000F761C">
        <w:rPr>
          <w:rFonts w:asciiTheme="majorBidi" w:hAnsiTheme="majorBidi" w:cstheme="majorBidi"/>
          <w:sz w:val="24"/>
          <w:szCs w:val="24"/>
        </w:rPr>
        <w:t xml:space="preserve">Bertrand Russell. </w:t>
      </w:r>
      <w:r w:rsidRPr="000F761C">
        <w:rPr>
          <w:rFonts w:asciiTheme="majorBidi" w:hAnsiTheme="majorBidi" w:cstheme="majorBidi"/>
          <w:i/>
          <w:sz w:val="24"/>
          <w:szCs w:val="24"/>
        </w:rPr>
        <w:t>A History of Western Philospohy</w:t>
      </w:r>
      <w:r w:rsidRPr="000F761C">
        <w:rPr>
          <w:rFonts w:asciiTheme="majorBidi" w:hAnsiTheme="majorBidi" w:cstheme="majorBidi"/>
          <w:sz w:val="24"/>
          <w:szCs w:val="24"/>
        </w:rPr>
        <w:t>. Terjemahan Mu</w:t>
      </w:r>
      <w:r w:rsidRPr="000F761C">
        <w:rPr>
          <w:rFonts w:asciiTheme="majorBidi" w:hAnsiTheme="majorBidi" w:cstheme="majorBidi"/>
          <w:sz w:val="24"/>
          <w:szCs w:val="24"/>
        </w:rPr>
        <w:t>ḥ</w:t>
      </w:r>
      <w:r w:rsidRPr="000F761C">
        <w:rPr>
          <w:rFonts w:asciiTheme="majorBidi" w:hAnsiTheme="majorBidi" w:cstheme="majorBidi"/>
          <w:sz w:val="24"/>
          <w:szCs w:val="24"/>
        </w:rPr>
        <w:t>ammad Fat</w:t>
      </w:r>
      <w:r w:rsidRPr="000F761C">
        <w:rPr>
          <w:rFonts w:asciiTheme="majorBidi" w:hAnsiTheme="majorBidi" w:cstheme="majorBidi"/>
          <w:sz w:val="24"/>
          <w:szCs w:val="24"/>
        </w:rPr>
        <w:t>ḥ</w:t>
      </w:r>
      <w:r w:rsidRPr="000F761C">
        <w:rPr>
          <w:rFonts w:asciiTheme="majorBidi" w:hAnsiTheme="majorBidi" w:cstheme="majorBidi"/>
          <w:sz w:val="24"/>
          <w:szCs w:val="24"/>
        </w:rPr>
        <w:t>ī al-Shan</w:t>
      </w:r>
      <w:r w:rsidRPr="000F761C">
        <w:rPr>
          <w:rFonts w:asciiTheme="majorBidi" w:hAnsiTheme="majorBidi" w:cstheme="majorBidi"/>
          <w:sz w:val="24"/>
          <w:szCs w:val="24"/>
        </w:rPr>
        <w:t>ṭ</w:t>
      </w:r>
      <w:r w:rsidRPr="000F761C">
        <w:rPr>
          <w:rFonts w:asciiTheme="majorBidi" w:hAnsiTheme="majorBidi" w:cstheme="majorBidi"/>
          <w:sz w:val="24"/>
          <w:szCs w:val="24"/>
        </w:rPr>
        <w:t xml:space="preserve">ī. </w:t>
      </w:r>
      <w:r w:rsidRPr="000F761C">
        <w:rPr>
          <w:rFonts w:asciiTheme="majorBidi" w:hAnsiTheme="majorBidi" w:cstheme="majorBidi"/>
          <w:sz w:val="24"/>
          <w:szCs w:val="24"/>
        </w:rPr>
        <w:t>Kaherah:  al-Hay’ah al-Mi</w:t>
      </w:r>
      <w:r w:rsidRPr="000F761C">
        <w:rPr>
          <w:rFonts w:asciiTheme="majorBidi" w:hAnsiTheme="majorBidi" w:cstheme="majorBidi"/>
          <w:sz w:val="24"/>
          <w:szCs w:val="24"/>
        </w:rPr>
        <w:t>ṣ</w:t>
      </w:r>
      <w:r w:rsidRPr="000F761C">
        <w:rPr>
          <w:rFonts w:asciiTheme="majorBidi" w:hAnsiTheme="majorBidi" w:cstheme="majorBidi"/>
          <w:sz w:val="24"/>
          <w:szCs w:val="24"/>
        </w:rPr>
        <w:t>riyyah al-‘Āmmah li al-Kitāb, 1970.</w:t>
      </w:r>
    </w:p>
    <w:p w14:paraId="253E5F91" w14:textId="42DCF231" w:rsidR="00634B1C" w:rsidRPr="000F761C" w:rsidRDefault="00AB2A2E" w:rsidP="00BC5CE8">
      <w:pPr>
        <w:spacing w:after="0" w:line="240" w:lineRule="auto"/>
        <w:ind w:left="567" w:hanging="567"/>
        <w:jc w:val="both"/>
        <w:rPr>
          <w:rFonts w:asciiTheme="majorBidi" w:hAnsiTheme="majorBidi" w:cstheme="majorBidi"/>
          <w:sz w:val="24"/>
          <w:szCs w:val="24"/>
        </w:rPr>
      </w:pPr>
      <w:r w:rsidRPr="000F761C">
        <w:rPr>
          <w:rFonts w:asciiTheme="majorBidi" w:hAnsiTheme="majorBidi" w:cstheme="majorBidi"/>
          <w:sz w:val="24"/>
          <w:szCs w:val="24"/>
        </w:rPr>
        <w:t>Frederick Copleston. A History of Ph</w:t>
      </w:r>
      <w:r w:rsidRPr="000F761C">
        <w:rPr>
          <w:rFonts w:asciiTheme="majorBidi" w:hAnsiTheme="majorBidi" w:cstheme="majorBidi"/>
          <w:sz w:val="24"/>
          <w:szCs w:val="24"/>
        </w:rPr>
        <w:t>ilosophy</w:t>
      </w:r>
      <w:r w:rsidR="0007056F">
        <w:rPr>
          <w:rFonts w:asciiTheme="majorBidi" w:hAnsiTheme="majorBidi" w:cstheme="majorBidi"/>
          <w:sz w:val="24"/>
          <w:szCs w:val="24"/>
        </w:rPr>
        <w:t xml:space="preserve">. </w:t>
      </w:r>
      <w:r w:rsidRPr="000F761C">
        <w:rPr>
          <w:rFonts w:asciiTheme="majorBidi" w:hAnsiTheme="majorBidi" w:cstheme="majorBidi"/>
          <w:sz w:val="24"/>
          <w:szCs w:val="24"/>
        </w:rPr>
        <w:t>England: Search Press Ltd, 1946</w:t>
      </w:r>
      <w:r w:rsidRPr="000F761C">
        <w:rPr>
          <w:rFonts w:asciiTheme="majorBidi" w:hAnsiTheme="majorBidi" w:cstheme="majorBidi"/>
          <w:sz w:val="24"/>
          <w:szCs w:val="24"/>
        </w:rPr>
        <w:t>.</w:t>
      </w:r>
    </w:p>
    <w:p w14:paraId="64E50BAD" w14:textId="472E7921" w:rsidR="00634B1C" w:rsidRPr="000F761C" w:rsidRDefault="00AB2A2E" w:rsidP="00BC5CE8">
      <w:pPr>
        <w:spacing w:after="0" w:line="240" w:lineRule="auto"/>
        <w:ind w:left="567" w:hanging="567"/>
        <w:jc w:val="both"/>
        <w:rPr>
          <w:rFonts w:asciiTheme="majorBidi" w:hAnsiTheme="majorBidi" w:cstheme="majorBidi"/>
          <w:sz w:val="24"/>
          <w:szCs w:val="24"/>
        </w:rPr>
      </w:pPr>
      <w:r w:rsidRPr="000F761C">
        <w:rPr>
          <w:rFonts w:asciiTheme="majorBidi" w:hAnsiTheme="majorBidi" w:cstheme="majorBidi"/>
          <w:sz w:val="24"/>
          <w:szCs w:val="24"/>
        </w:rPr>
        <w:t>Al-Ghazālī, Mu</w:t>
      </w:r>
      <w:r w:rsidRPr="000F761C">
        <w:rPr>
          <w:rFonts w:asciiTheme="majorBidi" w:hAnsiTheme="majorBidi" w:cstheme="majorBidi"/>
          <w:sz w:val="24"/>
          <w:szCs w:val="24"/>
        </w:rPr>
        <w:t>ḥ</w:t>
      </w:r>
      <w:r w:rsidRPr="000F761C">
        <w:rPr>
          <w:rFonts w:asciiTheme="majorBidi" w:hAnsiTheme="majorBidi" w:cstheme="majorBidi"/>
          <w:sz w:val="24"/>
          <w:szCs w:val="24"/>
        </w:rPr>
        <w:t>ammad bin Mu</w:t>
      </w:r>
      <w:r w:rsidRPr="000F761C">
        <w:rPr>
          <w:rFonts w:asciiTheme="majorBidi" w:hAnsiTheme="majorBidi" w:cstheme="majorBidi"/>
          <w:sz w:val="24"/>
          <w:szCs w:val="24"/>
        </w:rPr>
        <w:t>ḥ</w:t>
      </w:r>
      <w:r w:rsidRPr="000F761C">
        <w:rPr>
          <w:rFonts w:asciiTheme="majorBidi" w:hAnsiTheme="majorBidi" w:cstheme="majorBidi"/>
          <w:sz w:val="24"/>
          <w:szCs w:val="24"/>
        </w:rPr>
        <w:t xml:space="preserve">ammad. </w:t>
      </w:r>
      <w:r w:rsidRPr="000F761C">
        <w:rPr>
          <w:rFonts w:asciiTheme="majorBidi" w:hAnsiTheme="majorBidi" w:cstheme="majorBidi"/>
          <w:i/>
          <w:sz w:val="24"/>
          <w:szCs w:val="24"/>
        </w:rPr>
        <w:t>Al-Iqti</w:t>
      </w:r>
      <w:r w:rsidRPr="000F761C">
        <w:rPr>
          <w:rFonts w:asciiTheme="majorBidi" w:hAnsiTheme="majorBidi" w:cstheme="majorBidi"/>
          <w:i/>
          <w:sz w:val="24"/>
          <w:szCs w:val="24"/>
        </w:rPr>
        <w:t>ṣ</w:t>
      </w:r>
      <w:r w:rsidRPr="000F761C">
        <w:rPr>
          <w:rFonts w:asciiTheme="majorBidi" w:hAnsiTheme="majorBidi" w:cstheme="majorBidi"/>
          <w:i/>
          <w:sz w:val="24"/>
          <w:szCs w:val="24"/>
        </w:rPr>
        <w:t>ād fī al-I‘tiqād</w:t>
      </w:r>
      <w:r w:rsidRPr="000F761C">
        <w:rPr>
          <w:rFonts w:asciiTheme="majorBidi" w:hAnsiTheme="majorBidi" w:cstheme="majorBidi"/>
          <w:sz w:val="24"/>
          <w:szCs w:val="24"/>
        </w:rPr>
        <w:t xml:space="preserve">. Suntingan Anas al-Sharfāwī. </w:t>
      </w:r>
      <w:r w:rsidRPr="000F761C">
        <w:rPr>
          <w:rFonts w:asciiTheme="majorBidi" w:hAnsiTheme="majorBidi" w:cstheme="majorBidi"/>
          <w:sz w:val="24"/>
          <w:szCs w:val="24"/>
        </w:rPr>
        <w:t>Beirut: Dār al-Minhāj, 2019</w:t>
      </w:r>
      <w:r w:rsidRPr="000F761C">
        <w:rPr>
          <w:rFonts w:asciiTheme="majorBidi" w:hAnsiTheme="majorBidi" w:cstheme="majorBidi"/>
          <w:sz w:val="24"/>
          <w:szCs w:val="24"/>
        </w:rPr>
        <w:t>.</w:t>
      </w:r>
    </w:p>
    <w:p w14:paraId="41FDC90F" w14:textId="21BFCD6D" w:rsidR="00634B1C" w:rsidRPr="000F761C" w:rsidRDefault="00522A4D" w:rsidP="00BC5CE8">
      <w:pPr>
        <w:spacing w:after="0" w:line="240" w:lineRule="auto"/>
        <w:ind w:left="567" w:hanging="567"/>
        <w:jc w:val="both"/>
        <w:rPr>
          <w:rFonts w:asciiTheme="majorBidi" w:hAnsiTheme="majorBidi" w:cstheme="majorBidi"/>
          <w:sz w:val="24"/>
          <w:szCs w:val="24"/>
        </w:rPr>
      </w:pPr>
      <w:r w:rsidRPr="000F761C">
        <w:rPr>
          <w:rFonts w:asciiTheme="majorBidi" w:hAnsiTheme="majorBidi" w:cstheme="majorBidi"/>
          <w:sz w:val="24"/>
          <w:szCs w:val="24"/>
        </w:rPr>
        <w:t xml:space="preserve">Al-Ghazālī, Muḥammad bin Muḥammad. </w:t>
      </w:r>
      <w:r w:rsidRPr="000F761C">
        <w:rPr>
          <w:rFonts w:asciiTheme="majorBidi" w:hAnsiTheme="majorBidi" w:cstheme="majorBidi"/>
          <w:i/>
          <w:sz w:val="24"/>
          <w:szCs w:val="24"/>
        </w:rPr>
        <w:t>Faḍā’iḥ al-Bāṭiniyyah.</w:t>
      </w:r>
      <w:r w:rsidRPr="000F761C">
        <w:rPr>
          <w:rFonts w:asciiTheme="majorBidi" w:hAnsiTheme="majorBidi" w:cstheme="majorBidi"/>
          <w:sz w:val="24"/>
          <w:szCs w:val="24"/>
        </w:rPr>
        <w:t xml:space="preserve"> Suntingan ‘Abd al-Raḥman al-Badwī. Kuwait: Mu’assasah Dār al-Kutub al-Tsaqāfiyyah, t.t.</w:t>
      </w:r>
    </w:p>
    <w:p w14:paraId="40171CCA" w14:textId="35094638" w:rsidR="00634B1C" w:rsidRPr="000F761C" w:rsidRDefault="00AB2A2E" w:rsidP="00BC5CE8">
      <w:pPr>
        <w:spacing w:after="0" w:line="240" w:lineRule="auto"/>
        <w:ind w:left="567" w:hanging="567"/>
        <w:jc w:val="both"/>
        <w:rPr>
          <w:rFonts w:asciiTheme="majorBidi" w:hAnsiTheme="majorBidi" w:cstheme="majorBidi"/>
          <w:sz w:val="24"/>
          <w:szCs w:val="24"/>
        </w:rPr>
      </w:pPr>
      <w:r w:rsidRPr="000F761C">
        <w:rPr>
          <w:rFonts w:asciiTheme="majorBidi" w:hAnsiTheme="majorBidi" w:cstheme="majorBidi"/>
          <w:sz w:val="24"/>
          <w:szCs w:val="24"/>
        </w:rPr>
        <w:t>Al-</w:t>
      </w:r>
      <w:r w:rsidRPr="000F761C">
        <w:rPr>
          <w:rFonts w:asciiTheme="majorBidi" w:hAnsiTheme="majorBidi" w:cstheme="majorBidi"/>
          <w:sz w:val="24"/>
          <w:szCs w:val="24"/>
        </w:rPr>
        <w:t>Ḥ</w:t>
      </w:r>
      <w:r w:rsidRPr="000F761C">
        <w:rPr>
          <w:rFonts w:asciiTheme="majorBidi" w:hAnsiTheme="majorBidi" w:cstheme="majorBidi"/>
          <w:sz w:val="24"/>
          <w:szCs w:val="24"/>
        </w:rPr>
        <w:t xml:space="preserve">āmidī, Ismā‘īl bin Mūsā. </w:t>
      </w:r>
      <w:r w:rsidRPr="000F761C">
        <w:rPr>
          <w:rFonts w:asciiTheme="majorBidi" w:hAnsiTheme="majorBidi" w:cstheme="majorBidi"/>
          <w:i/>
          <w:sz w:val="24"/>
          <w:szCs w:val="24"/>
        </w:rPr>
        <w:t>Ḥ</w:t>
      </w:r>
      <w:r w:rsidRPr="000F761C">
        <w:rPr>
          <w:rFonts w:asciiTheme="majorBidi" w:hAnsiTheme="majorBidi" w:cstheme="majorBidi"/>
          <w:i/>
          <w:sz w:val="24"/>
          <w:szCs w:val="24"/>
        </w:rPr>
        <w:t>awāsh ‘alā Shar</w:t>
      </w:r>
      <w:r w:rsidRPr="000F761C">
        <w:rPr>
          <w:rFonts w:asciiTheme="majorBidi" w:hAnsiTheme="majorBidi" w:cstheme="majorBidi"/>
          <w:i/>
          <w:sz w:val="24"/>
          <w:szCs w:val="24"/>
        </w:rPr>
        <w:t>ḥ</w:t>
      </w:r>
      <w:r w:rsidRPr="000F761C">
        <w:rPr>
          <w:rFonts w:asciiTheme="majorBidi" w:hAnsiTheme="majorBidi" w:cstheme="majorBidi"/>
          <w:i/>
          <w:sz w:val="24"/>
          <w:szCs w:val="24"/>
        </w:rPr>
        <w:t xml:space="preserve"> al-Kubrā li al-Sanūsī</w:t>
      </w:r>
      <w:r w:rsidRPr="000F761C">
        <w:rPr>
          <w:rFonts w:asciiTheme="majorBidi" w:hAnsiTheme="majorBidi" w:cstheme="majorBidi"/>
          <w:sz w:val="24"/>
          <w:szCs w:val="24"/>
        </w:rPr>
        <w:t xml:space="preserve">. </w:t>
      </w:r>
      <w:r w:rsidRPr="000F761C">
        <w:rPr>
          <w:rFonts w:asciiTheme="majorBidi" w:hAnsiTheme="majorBidi" w:cstheme="majorBidi"/>
          <w:sz w:val="24"/>
          <w:szCs w:val="24"/>
        </w:rPr>
        <w:t>Kaherah: Ma</w:t>
      </w:r>
      <w:r w:rsidRPr="000F761C">
        <w:rPr>
          <w:rFonts w:asciiTheme="majorBidi" w:hAnsiTheme="majorBidi" w:cstheme="majorBidi"/>
          <w:sz w:val="24"/>
          <w:szCs w:val="24"/>
        </w:rPr>
        <w:t>ṭ</w:t>
      </w:r>
      <w:r w:rsidRPr="000F761C">
        <w:rPr>
          <w:rFonts w:asciiTheme="majorBidi" w:hAnsiTheme="majorBidi" w:cstheme="majorBidi"/>
          <w:sz w:val="24"/>
          <w:szCs w:val="24"/>
        </w:rPr>
        <w:t>ba‘ah Mu</w:t>
      </w:r>
      <w:r w:rsidRPr="000F761C">
        <w:rPr>
          <w:rFonts w:asciiTheme="majorBidi" w:hAnsiTheme="majorBidi" w:cstheme="majorBidi"/>
          <w:sz w:val="24"/>
          <w:szCs w:val="24"/>
        </w:rPr>
        <w:t>ṣṭ</w:t>
      </w:r>
      <w:r w:rsidRPr="000F761C">
        <w:rPr>
          <w:rFonts w:asciiTheme="majorBidi" w:hAnsiTheme="majorBidi" w:cstheme="majorBidi"/>
          <w:sz w:val="24"/>
          <w:szCs w:val="24"/>
        </w:rPr>
        <w:t>afā al-Bābī al-</w:t>
      </w:r>
      <w:r w:rsidRPr="000F761C">
        <w:rPr>
          <w:rFonts w:asciiTheme="majorBidi" w:hAnsiTheme="majorBidi" w:cstheme="majorBidi"/>
          <w:sz w:val="24"/>
          <w:szCs w:val="24"/>
        </w:rPr>
        <w:t>Ḥ</w:t>
      </w:r>
      <w:r w:rsidRPr="000F761C">
        <w:rPr>
          <w:rFonts w:asciiTheme="majorBidi" w:hAnsiTheme="majorBidi" w:cstheme="majorBidi"/>
          <w:sz w:val="24"/>
          <w:szCs w:val="24"/>
        </w:rPr>
        <w:t>alabī, 1936</w:t>
      </w:r>
      <w:r w:rsidRPr="000F761C">
        <w:rPr>
          <w:rFonts w:asciiTheme="majorBidi" w:hAnsiTheme="majorBidi" w:cstheme="majorBidi"/>
          <w:sz w:val="24"/>
          <w:szCs w:val="24"/>
        </w:rPr>
        <w:t>.</w:t>
      </w:r>
    </w:p>
    <w:p w14:paraId="51B85124" w14:textId="710C62D5" w:rsidR="00634B1C" w:rsidRPr="000F761C" w:rsidRDefault="00AB2A2E" w:rsidP="00BC5CE8">
      <w:pPr>
        <w:spacing w:after="0" w:line="240" w:lineRule="auto"/>
        <w:ind w:left="567" w:hanging="567"/>
        <w:jc w:val="both"/>
        <w:rPr>
          <w:rFonts w:asciiTheme="majorBidi" w:hAnsiTheme="majorBidi" w:cstheme="majorBidi"/>
          <w:sz w:val="24"/>
          <w:szCs w:val="24"/>
        </w:rPr>
      </w:pPr>
      <w:r w:rsidRPr="000F761C">
        <w:rPr>
          <w:rFonts w:asciiTheme="majorBidi" w:hAnsiTheme="majorBidi" w:cstheme="majorBidi"/>
          <w:sz w:val="24"/>
          <w:szCs w:val="24"/>
        </w:rPr>
        <w:t xml:space="preserve">AL-Laqānī, Ibrāhīm bin Ibrāhīm. </w:t>
      </w:r>
      <w:r w:rsidRPr="000F761C">
        <w:rPr>
          <w:rFonts w:asciiTheme="majorBidi" w:hAnsiTheme="majorBidi" w:cstheme="majorBidi"/>
          <w:i/>
          <w:sz w:val="24"/>
          <w:szCs w:val="24"/>
        </w:rPr>
        <w:t>Hidāyah al-Murīd li Jawharah al-Taw</w:t>
      </w:r>
      <w:r w:rsidRPr="000F761C">
        <w:rPr>
          <w:rFonts w:asciiTheme="majorBidi" w:hAnsiTheme="majorBidi" w:cstheme="majorBidi"/>
          <w:i/>
          <w:sz w:val="24"/>
          <w:szCs w:val="24"/>
        </w:rPr>
        <w:t>ḥ</w:t>
      </w:r>
      <w:r w:rsidRPr="000F761C">
        <w:rPr>
          <w:rFonts w:asciiTheme="majorBidi" w:hAnsiTheme="majorBidi" w:cstheme="majorBidi"/>
          <w:i/>
          <w:sz w:val="24"/>
          <w:szCs w:val="24"/>
        </w:rPr>
        <w:t>īd</w:t>
      </w:r>
      <w:r w:rsidRPr="000F761C">
        <w:rPr>
          <w:rFonts w:asciiTheme="majorBidi" w:hAnsiTheme="majorBidi" w:cstheme="majorBidi"/>
          <w:sz w:val="24"/>
          <w:szCs w:val="24"/>
        </w:rPr>
        <w:t xml:space="preserve">. Suntingan Marwān </w:t>
      </w:r>
      <w:r w:rsidRPr="000F761C">
        <w:rPr>
          <w:rFonts w:asciiTheme="majorBidi" w:hAnsiTheme="majorBidi" w:cstheme="majorBidi"/>
          <w:sz w:val="24"/>
          <w:szCs w:val="24"/>
        </w:rPr>
        <w:t>Ḥ</w:t>
      </w:r>
      <w:r w:rsidRPr="000F761C">
        <w:rPr>
          <w:rFonts w:asciiTheme="majorBidi" w:hAnsiTheme="majorBidi" w:cstheme="majorBidi"/>
          <w:sz w:val="24"/>
          <w:szCs w:val="24"/>
        </w:rPr>
        <w:t xml:space="preserve">usayn al-Bijāwī. </w:t>
      </w:r>
      <w:r w:rsidRPr="000F761C">
        <w:rPr>
          <w:rFonts w:asciiTheme="majorBidi" w:hAnsiTheme="majorBidi" w:cstheme="majorBidi"/>
          <w:sz w:val="24"/>
          <w:szCs w:val="24"/>
        </w:rPr>
        <w:t>Kaherah: Dār al-Ba</w:t>
      </w:r>
      <w:r w:rsidRPr="000F761C">
        <w:rPr>
          <w:rFonts w:asciiTheme="majorBidi" w:hAnsiTheme="majorBidi" w:cstheme="majorBidi"/>
          <w:sz w:val="24"/>
          <w:szCs w:val="24"/>
        </w:rPr>
        <w:t>ṣ</w:t>
      </w:r>
      <w:r w:rsidRPr="000F761C">
        <w:rPr>
          <w:rFonts w:asciiTheme="majorBidi" w:hAnsiTheme="majorBidi" w:cstheme="majorBidi"/>
          <w:sz w:val="24"/>
          <w:szCs w:val="24"/>
        </w:rPr>
        <w:t>ā’ir, 2009.</w:t>
      </w:r>
    </w:p>
    <w:p w14:paraId="270DB12A" w14:textId="4CAAD520" w:rsidR="00634B1C" w:rsidRPr="000F761C" w:rsidRDefault="00AB2A2E" w:rsidP="00BC5CE8">
      <w:pPr>
        <w:spacing w:after="0" w:line="240" w:lineRule="auto"/>
        <w:ind w:left="567" w:hanging="567"/>
        <w:jc w:val="both"/>
        <w:rPr>
          <w:rFonts w:asciiTheme="majorBidi" w:hAnsiTheme="majorBidi" w:cstheme="majorBidi"/>
          <w:sz w:val="24"/>
          <w:szCs w:val="24"/>
        </w:rPr>
      </w:pPr>
      <w:r w:rsidRPr="000F761C">
        <w:rPr>
          <w:rFonts w:asciiTheme="majorBidi" w:hAnsiTheme="majorBidi" w:cstheme="majorBidi"/>
          <w:sz w:val="24"/>
          <w:szCs w:val="24"/>
        </w:rPr>
        <w:t>Mu</w:t>
      </w:r>
      <w:r w:rsidRPr="000F761C">
        <w:rPr>
          <w:rFonts w:asciiTheme="majorBidi" w:hAnsiTheme="majorBidi" w:cstheme="majorBidi"/>
          <w:sz w:val="24"/>
          <w:szCs w:val="24"/>
        </w:rPr>
        <w:t>ḥ</w:t>
      </w:r>
      <w:r w:rsidRPr="000F761C">
        <w:rPr>
          <w:rFonts w:asciiTheme="majorBidi" w:hAnsiTheme="majorBidi" w:cstheme="majorBidi"/>
          <w:sz w:val="24"/>
          <w:szCs w:val="24"/>
        </w:rPr>
        <w:t xml:space="preserve">ammad Abū Zahrah. </w:t>
      </w:r>
      <w:r w:rsidRPr="000F761C">
        <w:rPr>
          <w:rFonts w:asciiTheme="majorBidi" w:hAnsiTheme="majorBidi" w:cstheme="majorBidi"/>
          <w:i/>
          <w:sz w:val="24"/>
          <w:szCs w:val="24"/>
        </w:rPr>
        <w:t>Tārikh al-Madhāhib al-Islāmiyyah fi al-Siyāsah wa al-‘Aqā’id wa Tārikh al-Madhāhib al-Fiqhiyya</w:t>
      </w:r>
      <w:r w:rsidRPr="000F761C">
        <w:rPr>
          <w:rFonts w:asciiTheme="majorBidi" w:hAnsiTheme="majorBidi" w:cstheme="majorBidi"/>
          <w:i/>
          <w:sz w:val="24"/>
          <w:szCs w:val="24"/>
        </w:rPr>
        <w:t>h</w:t>
      </w:r>
      <w:r w:rsidRPr="000F761C">
        <w:rPr>
          <w:rFonts w:asciiTheme="majorBidi" w:hAnsiTheme="majorBidi" w:cstheme="majorBidi"/>
          <w:sz w:val="24"/>
          <w:szCs w:val="24"/>
        </w:rPr>
        <w:t xml:space="preserve">. </w:t>
      </w:r>
      <w:r w:rsidRPr="000F761C">
        <w:rPr>
          <w:rFonts w:asciiTheme="majorBidi" w:hAnsiTheme="majorBidi" w:cstheme="majorBidi"/>
          <w:sz w:val="24"/>
          <w:szCs w:val="24"/>
        </w:rPr>
        <w:t>Kaherah: Dār al-Fikr al-‘Arabī, t.t.</w:t>
      </w:r>
    </w:p>
    <w:p w14:paraId="53525EFD" w14:textId="6A35216A" w:rsidR="00634B1C" w:rsidRPr="000F761C" w:rsidRDefault="00AB2A2E" w:rsidP="00BC5CE8">
      <w:pPr>
        <w:spacing w:after="0" w:line="240" w:lineRule="auto"/>
        <w:ind w:left="567" w:hanging="567"/>
        <w:jc w:val="both"/>
        <w:rPr>
          <w:rFonts w:asciiTheme="majorBidi" w:hAnsiTheme="majorBidi" w:cstheme="majorBidi"/>
          <w:sz w:val="24"/>
          <w:szCs w:val="24"/>
        </w:rPr>
      </w:pPr>
      <w:r w:rsidRPr="000F761C">
        <w:rPr>
          <w:rFonts w:asciiTheme="majorBidi" w:hAnsiTheme="majorBidi" w:cstheme="majorBidi"/>
          <w:sz w:val="24"/>
          <w:szCs w:val="24"/>
        </w:rPr>
        <w:t xml:space="preserve">Riswanto, Arif Munandar, </w:t>
      </w:r>
      <w:r w:rsidRPr="000F761C">
        <w:rPr>
          <w:rFonts w:asciiTheme="majorBidi" w:hAnsiTheme="majorBidi" w:cstheme="majorBidi"/>
          <w:sz w:val="24"/>
          <w:szCs w:val="24"/>
        </w:rPr>
        <w:t xml:space="preserve"> Wan Suhaimi Wan Abdullah</w:t>
      </w:r>
      <w:r w:rsidRPr="000F761C">
        <w:rPr>
          <w:rFonts w:asciiTheme="majorBidi" w:hAnsiTheme="majorBidi" w:cstheme="majorBidi"/>
          <w:sz w:val="24"/>
          <w:szCs w:val="24"/>
        </w:rPr>
        <w:t>. “On the Authorship of Fakhr Al-Dīn Al-Rāzī’s Al-Khalq Wa Al-Baʿth”. </w:t>
      </w:r>
      <w:r w:rsidRPr="0007056F">
        <w:rPr>
          <w:rFonts w:asciiTheme="majorBidi" w:hAnsiTheme="majorBidi" w:cstheme="majorBidi"/>
          <w:i/>
          <w:iCs/>
          <w:sz w:val="24"/>
          <w:szCs w:val="24"/>
        </w:rPr>
        <w:t>Afkar: Jurnal Akidah &amp;Amp; Pemikiran Islam</w:t>
      </w:r>
      <w:r w:rsidRPr="000F761C">
        <w:rPr>
          <w:rFonts w:asciiTheme="majorBidi" w:hAnsiTheme="majorBidi" w:cstheme="majorBidi"/>
          <w:sz w:val="24"/>
          <w:szCs w:val="24"/>
        </w:rPr>
        <w:t> 23</w:t>
      </w:r>
      <w:r w:rsidR="0007056F">
        <w:rPr>
          <w:rFonts w:asciiTheme="majorBidi" w:hAnsiTheme="majorBidi" w:cstheme="majorBidi"/>
          <w:sz w:val="24"/>
          <w:szCs w:val="24"/>
        </w:rPr>
        <w:t>, no.2</w:t>
      </w:r>
      <w:r w:rsidRPr="000F761C">
        <w:rPr>
          <w:rFonts w:asciiTheme="majorBidi" w:hAnsiTheme="majorBidi" w:cstheme="majorBidi"/>
          <w:sz w:val="24"/>
          <w:szCs w:val="24"/>
        </w:rPr>
        <w:t xml:space="preserve"> (</w:t>
      </w:r>
      <w:r w:rsidR="0007056F">
        <w:rPr>
          <w:rFonts w:asciiTheme="majorBidi" w:hAnsiTheme="majorBidi" w:cstheme="majorBidi"/>
          <w:sz w:val="24"/>
          <w:szCs w:val="24"/>
        </w:rPr>
        <w:t>2021</w:t>
      </w:r>
      <w:r w:rsidRPr="000F761C">
        <w:rPr>
          <w:rFonts w:asciiTheme="majorBidi" w:hAnsiTheme="majorBidi" w:cstheme="majorBidi"/>
          <w:sz w:val="24"/>
          <w:szCs w:val="24"/>
        </w:rPr>
        <w:t>):</w:t>
      </w:r>
      <w:r w:rsidR="0007056F">
        <w:rPr>
          <w:rFonts w:asciiTheme="majorBidi" w:hAnsiTheme="majorBidi" w:cstheme="majorBidi"/>
          <w:sz w:val="24"/>
          <w:szCs w:val="24"/>
        </w:rPr>
        <w:t xml:space="preserve"> </w:t>
      </w:r>
      <w:r w:rsidRPr="000F761C">
        <w:rPr>
          <w:rFonts w:asciiTheme="majorBidi" w:hAnsiTheme="majorBidi" w:cstheme="majorBidi"/>
          <w:sz w:val="24"/>
          <w:szCs w:val="24"/>
        </w:rPr>
        <w:t xml:space="preserve">171-224. </w:t>
      </w:r>
    </w:p>
    <w:p w14:paraId="1A12FBBC" w14:textId="7A454079" w:rsidR="00634B1C" w:rsidRPr="000F761C" w:rsidRDefault="00AB2A2E" w:rsidP="00BC5CE8">
      <w:pPr>
        <w:spacing w:after="0" w:line="240" w:lineRule="auto"/>
        <w:ind w:left="567" w:hanging="567"/>
        <w:jc w:val="both"/>
        <w:rPr>
          <w:rFonts w:asciiTheme="majorBidi" w:hAnsiTheme="majorBidi" w:cstheme="majorBidi"/>
          <w:sz w:val="24"/>
          <w:szCs w:val="24"/>
        </w:rPr>
      </w:pPr>
      <w:r w:rsidRPr="000F761C">
        <w:rPr>
          <w:rFonts w:asciiTheme="majorBidi" w:hAnsiTheme="majorBidi" w:cstheme="majorBidi"/>
          <w:sz w:val="24"/>
          <w:szCs w:val="24"/>
        </w:rPr>
        <w:t xml:space="preserve">Rush Rhees, </w:t>
      </w:r>
      <w:r w:rsidRPr="000F761C">
        <w:rPr>
          <w:rFonts w:asciiTheme="majorBidi" w:hAnsiTheme="majorBidi" w:cstheme="majorBidi"/>
          <w:i/>
          <w:sz w:val="24"/>
          <w:szCs w:val="24"/>
        </w:rPr>
        <w:t>In Dialogue with The Greeks</w:t>
      </w:r>
      <w:r w:rsidRPr="000F761C">
        <w:rPr>
          <w:rFonts w:asciiTheme="majorBidi" w:hAnsiTheme="majorBidi" w:cstheme="majorBidi"/>
          <w:sz w:val="24"/>
          <w:szCs w:val="24"/>
        </w:rPr>
        <w:t xml:space="preserve">. Ed. D.Z Philips. </w:t>
      </w:r>
      <w:r w:rsidRPr="000F761C">
        <w:rPr>
          <w:rFonts w:asciiTheme="majorBidi" w:hAnsiTheme="majorBidi" w:cstheme="majorBidi"/>
          <w:sz w:val="24"/>
          <w:szCs w:val="24"/>
        </w:rPr>
        <w:t>Hampshire: Ashgate Publishing Limited, 1934.</w:t>
      </w:r>
    </w:p>
    <w:p w14:paraId="65501D62" w14:textId="18BB340A" w:rsidR="00634B1C" w:rsidRPr="000F761C" w:rsidRDefault="00AB2A2E" w:rsidP="00BC5CE8">
      <w:pPr>
        <w:spacing w:after="0" w:line="240" w:lineRule="auto"/>
        <w:ind w:left="567" w:hanging="567"/>
        <w:jc w:val="both"/>
        <w:rPr>
          <w:rFonts w:asciiTheme="majorBidi" w:hAnsiTheme="majorBidi" w:cstheme="majorBidi"/>
          <w:sz w:val="24"/>
          <w:szCs w:val="24"/>
        </w:rPr>
      </w:pPr>
      <w:r w:rsidRPr="000F761C">
        <w:rPr>
          <w:rFonts w:asciiTheme="majorBidi" w:hAnsiTheme="majorBidi" w:cstheme="majorBidi"/>
          <w:sz w:val="24"/>
          <w:szCs w:val="24"/>
        </w:rPr>
        <w:t>Al-Sanūsī, Mu</w:t>
      </w:r>
      <w:r w:rsidRPr="000F761C">
        <w:rPr>
          <w:rFonts w:asciiTheme="majorBidi" w:hAnsiTheme="majorBidi" w:cstheme="majorBidi"/>
          <w:sz w:val="24"/>
          <w:szCs w:val="24"/>
        </w:rPr>
        <w:t>ḥ</w:t>
      </w:r>
      <w:r w:rsidRPr="000F761C">
        <w:rPr>
          <w:rFonts w:asciiTheme="majorBidi" w:hAnsiTheme="majorBidi" w:cstheme="majorBidi"/>
          <w:sz w:val="24"/>
          <w:szCs w:val="24"/>
        </w:rPr>
        <w:t>ammad bin Yūsuf. ‘</w:t>
      </w:r>
      <w:r w:rsidRPr="000F761C">
        <w:rPr>
          <w:rFonts w:asciiTheme="majorBidi" w:hAnsiTheme="majorBidi" w:cstheme="majorBidi"/>
          <w:i/>
          <w:sz w:val="24"/>
          <w:szCs w:val="24"/>
        </w:rPr>
        <w:t>Umdah Ahl al-Tawfīq wa al-Tasdīd fī S</w:t>
      </w:r>
      <w:r w:rsidRPr="000F761C">
        <w:rPr>
          <w:rFonts w:asciiTheme="majorBidi" w:hAnsiTheme="majorBidi" w:cstheme="majorBidi"/>
          <w:i/>
          <w:sz w:val="24"/>
          <w:szCs w:val="24"/>
        </w:rPr>
        <w:t>har</w:t>
      </w:r>
      <w:r w:rsidRPr="000F761C">
        <w:rPr>
          <w:rFonts w:asciiTheme="majorBidi" w:hAnsiTheme="majorBidi" w:cstheme="majorBidi"/>
          <w:i/>
          <w:sz w:val="24"/>
          <w:szCs w:val="24"/>
        </w:rPr>
        <w:t>ḥ</w:t>
      </w:r>
      <w:r w:rsidRPr="000F761C">
        <w:rPr>
          <w:rFonts w:asciiTheme="majorBidi" w:hAnsiTheme="majorBidi" w:cstheme="majorBidi"/>
          <w:i/>
          <w:sz w:val="24"/>
          <w:szCs w:val="24"/>
        </w:rPr>
        <w:t xml:space="preserve"> ‘Aqīdah Ahl al-Taw</w:t>
      </w:r>
      <w:r w:rsidRPr="000F761C">
        <w:rPr>
          <w:rFonts w:asciiTheme="majorBidi" w:hAnsiTheme="majorBidi" w:cstheme="majorBidi"/>
          <w:i/>
          <w:sz w:val="24"/>
          <w:szCs w:val="24"/>
        </w:rPr>
        <w:t>ḥ</w:t>
      </w:r>
      <w:r w:rsidRPr="000F761C">
        <w:rPr>
          <w:rFonts w:asciiTheme="majorBidi" w:hAnsiTheme="majorBidi" w:cstheme="majorBidi"/>
          <w:i/>
          <w:sz w:val="24"/>
          <w:szCs w:val="24"/>
        </w:rPr>
        <w:t>īd al-Musammāt bi Shar</w:t>
      </w:r>
      <w:r w:rsidRPr="000F761C">
        <w:rPr>
          <w:rFonts w:asciiTheme="majorBidi" w:hAnsiTheme="majorBidi" w:cstheme="majorBidi"/>
          <w:i/>
          <w:sz w:val="24"/>
          <w:szCs w:val="24"/>
        </w:rPr>
        <w:t>ḥ</w:t>
      </w:r>
      <w:r w:rsidRPr="000F761C">
        <w:rPr>
          <w:rFonts w:asciiTheme="majorBidi" w:hAnsiTheme="majorBidi" w:cstheme="majorBidi"/>
          <w:i/>
          <w:sz w:val="24"/>
          <w:szCs w:val="24"/>
        </w:rPr>
        <w:t xml:space="preserve"> al-‘Aqīdah al-Kubrā</w:t>
      </w:r>
      <w:r w:rsidRPr="000F761C">
        <w:rPr>
          <w:rFonts w:asciiTheme="majorBidi" w:hAnsiTheme="majorBidi" w:cstheme="majorBidi"/>
          <w:sz w:val="24"/>
          <w:szCs w:val="24"/>
        </w:rPr>
        <w:t xml:space="preserve">. Suntingan Anas al-Sharfāwī. </w:t>
      </w:r>
      <w:r w:rsidRPr="000F761C">
        <w:rPr>
          <w:rFonts w:asciiTheme="majorBidi" w:hAnsiTheme="majorBidi" w:cstheme="majorBidi"/>
          <w:sz w:val="24"/>
          <w:szCs w:val="24"/>
        </w:rPr>
        <w:t>Damsyik: Dār al-Taqwā, 2019.</w:t>
      </w:r>
    </w:p>
    <w:p w14:paraId="4D841A62" w14:textId="1FFAECE4" w:rsidR="00634B1C" w:rsidRPr="000F761C" w:rsidRDefault="00522A4D" w:rsidP="00BC5CE8">
      <w:pPr>
        <w:spacing w:after="0" w:line="240" w:lineRule="auto"/>
        <w:ind w:left="567" w:hanging="567"/>
        <w:jc w:val="both"/>
        <w:rPr>
          <w:rFonts w:asciiTheme="majorBidi" w:hAnsiTheme="majorBidi" w:cstheme="majorBidi"/>
          <w:sz w:val="24"/>
          <w:szCs w:val="24"/>
        </w:rPr>
      </w:pPr>
      <w:r w:rsidRPr="000F761C">
        <w:rPr>
          <w:rFonts w:asciiTheme="majorBidi" w:hAnsiTheme="majorBidi" w:cstheme="majorBidi"/>
          <w:sz w:val="24"/>
          <w:szCs w:val="24"/>
        </w:rPr>
        <w:t xml:space="preserve">Al-Sanūsī, Muḥammad bin Yūsuf. </w:t>
      </w:r>
      <w:r w:rsidRPr="000F761C">
        <w:rPr>
          <w:rFonts w:asciiTheme="majorBidi" w:hAnsiTheme="majorBidi" w:cstheme="majorBidi"/>
          <w:i/>
          <w:sz w:val="24"/>
          <w:szCs w:val="24"/>
        </w:rPr>
        <w:t>Al-‘Aqīdah al-Ṣughrā</w:t>
      </w:r>
      <w:r w:rsidRPr="000F761C">
        <w:rPr>
          <w:rFonts w:asciiTheme="majorBidi" w:hAnsiTheme="majorBidi" w:cstheme="majorBidi"/>
          <w:sz w:val="24"/>
          <w:szCs w:val="24"/>
        </w:rPr>
        <w:t>. Suntingan Anas al-Sharfāwī. Damsyik: Dār al-Taqwā, 2019.</w:t>
      </w:r>
    </w:p>
    <w:p w14:paraId="5FF4FD03" w14:textId="3A237417" w:rsidR="00634B1C" w:rsidRPr="000F761C" w:rsidRDefault="00522A4D" w:rsidP="00BC5CE8">
      <w:pPr>
        <w:spacing w:after="0" w:line="240" w:lineRule="auto"/>
        <w:ind w:left="567" w:hanging="567"/>
        <w:jc w:val="both"/>
        <w:rPr>
          <w:rFonts w:asciiTheme="majorBidi" w:hAnsiTheme="majorBidi" w:cstheme="majorBidi"/>
          <w:sz w:val="24"/>
          <w:szCs w:val="24"/>
        </w:rPr>
      </w:pPr>
      <w:r w:rsidRPr="000F761C">
        <w:rPr>
          <w:rFonts w:asciiTheme="majorBidi" w:hAnsiTheme="majorBidi" w:cstheme="majorBidi"/>
          <w:sz w:val="24"/>
          <w:szCs w:val="24"/>
        </w:rPr>
        <w:lastRenderedPageBreak/>
        <w:t xml:space="preserve">Al-Sanūsī, Muḥammad bin Yūsuf. </w:t>
      </w:r>
      <w:r w:rsidRPr="000F761C">
        <w:rPr>
          <w:rFonts w:asciiTheme="majorBidi" w:hAnsiTheme="majorBidi" w:cstheme="majorBidi"/>
          <w:i/>
          <w:sz w:val="24"/>
          <w:szCs w:val="24"/>
        </w:rPr>
        <w:t>Sharḥ al-‘Aqīdah al-Wusṭā</w:t>
      </w:r>
      <w:r w:rsidRPr="000F761C">
        <w:rPr>
          <w:rFonts w:asciiTheme="majorBidi" w:hAnsiTheme="majorBidi" w:cstheme="majorBidi"/>
          <w:sz w:val="24"/>
          <w:szCs w:val="24"/>
        </w:rPr>
        <w:t>. Suntingan Anas al-Sharfāwī. Damsyik: Dār al-Taqwā, 2019.</w:t>
      </w:r>
    </w:p>
    <w:p w14:paraId="549B4D01" w14:textId="7C4A4648" w:rsidR="00634B1C" w:rsidRPr="000F761C" w:rsidRDefault="00522A4D" w:rsidP="00BC5CE8">
      <w:pPr>
        <w:spacing w:after="0" w:line="240" w:lineRule="auto"/>
        <w:ind w:left="567" w:hanging="567"/>
        <w:jc w:val="both"/>
        <w:rPr>
          <w:rFonts w:asciiTheme="majorBidi" w:hAnsiTheme="majorBidi" w:cstheme="majorBidi"/>
          <w:sz w:val="24"/>
          <w:szCs w:val="24"/>
        </w:rPr>
      </w:pPr>
      <w:r w:rsidRPr="000F761C">
        <w:rPr>
          <w:rFonts w:asciiTheme="majorBidi" w:hAnsiTheme="majorBidi" w:cstheme="majorBidi"/>
          <w:sz w:val="24"/>
          <w:szCs w:val="24"/>
        </w:rPr>
        <w:t xml:space="preserve">Al-Sanūsī, Muḥammad bin Yūsuf. </w:t>
      </w:r>
      <w:r w:rsidRPr="000F761C">
        <w:rPr>
          <w:rFonts w:asciiTheme="majorBidi" w:hAnsiTheme="majorBidi" w:cstheme="majorBidi"/>
          <w:i/>
          <w:sz w:val="24"/>
          <w:szCs w:val="24"/>
        </w:rPr>
        <w:t>Sharḥ al-Muqaddimāt</w:t>
      </w:r>
      <w:r w:rsidRPr="000F761C">
        <w:rPr>
          <w:rFonts w:asciiTheme="majorBidi" w:hAnsiTheme="majorBidi" w:cstheme="majorBidi"/>
          <w:sz w:val="24"/>
          <w:szCs w:val="24"/>
        </w:rPr>
        <w:t>. Suntingan Anas al-Sharfāwī. Damsyik: Dār al-Taqwā, 2019.</w:t>
      </w:r>
    </w:p>
    <w:p w14:paraId="64E6154C" w14:textId="24BA62C5" w:rsidR="00634B1C" w:rsidRPr="000F761C" w:rsidRDefault="00522A4D" w:rsidP="00BC5CE8">
      <w:pPr>
        <w:spacing w:after="0" w:line="240" w:lineRule="auto"/>
        <w:ind w:left="567" w:hanging="567"/>
        <w:jc w:val="both"/>
        <w:rPr>
          <w:rFonts w:asciiTheme="majorBidi" w:hAnsiTheme="majorBidi" w:cstheme="majorBidi"/>
          <w:sz w:val="24"/>
          <w:szCs w:val="24"/>
        </w:rPr>
      </w:pPr>
      <w:r w:rsidRPr="000F761C">
        <w:rPr>
          <w:rFonts w:asciiTheme="majorBidi" w:hAnsiTheme="majorBidi" w:cstheme="majorBidi"/>
          <w:sz w:val="24"/>
          <w:szCs w:val="24"/>
        </w:rPr>
        <w:t xml:space="preserve">Al-Sanūsī, Muḥammad bin Yūsuf. </w:t>
      </w:r>
      <w:r w:rsidRPr="000F761C">
        <w:rPr>
          <w:rFonts w:asciiTheme="majorBidi" w:hAnsiTheme="majorBidi" w:cstheme="majorBidi"/>
          <w:i/>
          <w:sz w:val="24"/>
          <w:szCs w:val="24"/>
        </w:rPr>
        <w:t>Sharḥ Ṣughrā al-Ṣughrā</w:t>
      </w:r>
      <w:r w:rsidRPr="000F761C">
        <w:rPr>
          <w:rFonts w:asciiTheme="majorBidi" w:hAnsiTheme="majorBidi" w:cstheme="majorBidi"/>
          <w:sz w:val="24"/>
          <w:szCs w:val="24"/>
        </w:rPr>
        <w:t>. Suntingan Anas al-Sharfāwī. Damsyik: Dār al-Taqwā, 2019.</w:t>
      </w:r>
    </w:p>
    <w:p w14:paraId="69CC0110" w14:textId="655DE41C" w:rsidR="00634B1C" w:rsidRPr="000F761C" w:rsidRDefault="00AB2A2E" w:rsidP="00BC5CE8">
      <w:pPr>
        <w:spacing w:after="0" w:line="240" w:lineRule="auto"/>
        <w:ind w:left="567" w:hanging="567"/>
        <w:jc w:val="both"/>
        <w:rPr>
          <w:rFonts w:asciiTheme="majorBidi" w:hAnsiTheme="majorBidi" w:cstheme="majorBidi"/>
          <w:sz w:val="24"/>
          <w:szCs w:val="24"/>
        </w:rPr>
      </w:pPr>
      <w:r w:rsidRPr="000F761C">
        <w:rPr>
          <w:rFonts w:asciiTheme="majorBidi" w:hAnsiTheme="majorBidi" w:cstheme="majorBidi"/>
          <w:sz w:val="24"/>
          <w:szCs w:val="24"/>
        </w:rPr>
        <w:t xml:space="preserve">Al-Shāfi‘ī, </w:t>
      </w:r>
      <w:r w:rsidRPr="000F761C">
        <w:rPr>
          <w:rFonts w:asciiTheme="majorBidi" w:hAnsiTheme="majorBidi" w:cstheme="majorBidi"/>
          <w:sz w:val="24"/>
          <w:szCs w:val="24"/>
        </w:rPr>
        <w:t>Ḥ</w:t>
      </w:r>
      <w:r w:rsidRPr="000F761C">
        <w:rPr>
          <w:rFonts w:asciiTheme="majorBidi" w:hAnsiTheme="majorBidi" w:cstheme="majorBidi"/>
          <w:sz w:val="24"/>
          <w:szCs w:val="24"/>
        </w:rPr>
        <w:t>asan bin Ma</w:t>
      </w:r>
      <w:r w:rsidRPr="000F761C">
        <w:rPr>
          <w:rFonts w:asciiTheme="majorBidi" w:hAnsiTheme="majorBidi" w:cstheme="majorBidi"/>
          <w:sz w:val="24"/>
          <w:szCs w:val="24"/>
        </w:rPr>
        <w:t>ḥ</w:t>
      </w:r>
      <w:r w:rsidRPr="000F761C">
        <w:rPr>
          <w:rFonts w:asciiTheme="majorBidi" w:hAnsiTheme="majorBidi" w:cstheme="majorBidi"/>
          <w:sz w:val="24"/>
          <w:szCs w:val="24"/>
        </w:rPr>
        <w:t xml:space="preserve">mūd. </w:t>
      </w:r>
      <w:r w:rsidR="00522A4D" w:rsidRPr="000F761C">
        <w:rPr>
          <w:rFonts w:asciiTheme="majorBidi" w:hAnsiTheme="majorBidi" w:cstheme="majorBidi"/>
          <w:i/>
          <w:sz w:val="24"/>
          <w:szCs w:val="24"/>
        </w:rPr>
        <w:t>A</w:t>
      </w:r>
      <w:r w:rsidRPr="000F761C">
        <w:rPr>
          <w:rFonts w:asciiTheme="majorBidi" w:hAnsiTheme="majorBidi" w:cstheme="majorBidi"/>
          <w:i/>
          <w:sz w:val="24"/>
          <w:szCs w:val="24"/>
        </w:rPr>
        <w:t>l-Madkhāl Ilā Dirāsah ‘Ilm al-Kalām</w:t>
      </w:r>
      <w:r w:rsidRPr="000F761C">
        <w:rPr>
          <w:rFonts w:asciiTheme="majorBidi" w:hAnsiTheme="majorBidi" w:cstheme="majorBidi"/>
          <w:sz w:val="24"/>
          <w:szCs w:val="24"/>
        </w:rPr>
        <w:t xml:space="preserve">. </w:t>
      </w:r>
      <w:r w:rsidRPr="000F761C">
        <w:rPr>
          <w:rFonts w:asciiTheme="majorBidi" w:hAnsiTheme="majorBidi" w:cstheme="majorBidi"/>
          <w:sz w:val="24"/>
          <w:szCs w:val="24"/>
        </w:rPr>
        <w:t>Kaherah: Maktabah Wahbah, 2013.</w:t>
      </w:r>
    </w:p>
    <w:p w14:paraId="5251B7B3" w14:textId="0B20582C" w:rsidR="00634B1C" w:rsidRPr="000F761C" w:rsidRDefault="00522A4D" w:rsidP="00BC5CE8">
      <w:pPr>
        <w:spacing w:after="0" w:line="240" w:lineRule="auto"/>
        <w:ind w:left="567" w:hanging="567"/>
        <w:jc w:val="both"/>
        <w:rPr>
          <w:rFonts w:asciiTheme="majorBidi" w:hAnsiTheme="majorBidi" w:cstheme="majorBidi"/>
          <w:sz w:val="24"/>
          <w:szCs w:val="24"/>
        </w:rPr>
      </w:pPr>
      <w:r w:rsidRPr="000F761C">
        <w:rPr>
          <w:rFonts w:asciiTheme="majorBidi" w:hAnsiTheme="majorBidi" w:cstheme="majorBidi"/>
          <w:sz w:val="24"/>
          <w:szCs w:val="24"/>
        </w:rPr>
        <w:t xml:space="preserve">Al-Shāfi‘ī, Ḥasan bin Maḥmūd. </w:t>
      </w:r>
      <w:r w:rsidRPr="000F761C">
        <w:rPr>
          <w:rFonts w:asciiTheme="majorBidi" w:hAnsiTheme="majorBidi" w:cstheme="majorBidi"/>
          <w:i/>
          <w:sz w:val="24"/>
          <w:szCs w:val="24"/>
        </w:rPr>
        <w:t>Al-Madkhal ilā al-Falsafah al-‘Āmmah</w:t>
      </w:r>
      <w:r w:rsidRPr="000F761C">
        <w:rPr>
          <w:rFonts w:asciiTheme="majorBidi" w:hAnsiTheme="majorBidi" w:cstheme="majorBidi"/>
          <w:sz w:val="24"/>
          <w:szCs w:val="24"/>
        </w:rPr>
        <w:t>. Kaherah: Dār al-Baṣā’ir, 2012.</w:t>
      </w:r>
    </w:p>
    <w:p w14:paraId="240135A8" w14:textId="7C201B43" w:rsidR="00634B1C" w:rsidRPr="000F761C" w:rsidRDefault="00AB2A2E" w:rsidP="00BC5CE8">
      <w:pPr>
        <w:spacing w:after="0" w:line="240" w:lineRule="auto"/>
        <w:ind w:left="567" w:hanging="567"/>
        <w:jc w:val="both"/>
        <w:rPr>
          <w:rFonts w:asciiTheme="majorBidi" w:hAnsiTheme="majorBidi" w:cstheme="majorBidi"/>
          <w:sz w:val="24"/>
          <w:szCs w:val="24"/>
        </w:rPr>
      </w:pPr>
      <w:r w:rsidRPr="000F761C">
        <w:rPr>
          <w:rFonts w:asciiTheme="majorBidi" w:hAnsiTheme="majorBidi" w:cstheme="majorBidi"/>
          <w:sz w:val="24"/>
          <w:szCs w:val="24"/>
        </w:rPr>
        <w:t>Al-Shahrastānī, Mu</w:t>
      </w:r>
      <w:r w:rsidRPr="000F761C">
        <w:rPr>
          <w:rFonts w:asciiTheme="majorBidi" w:hAnsiTheme="majorBidi" w:cstheme="majorBidi"/>
          <w:sz w:val="24"/>
          <w:szCs w:val="24"/>
        </w:rPr>
        <w:t>ḥ</w:t>
      </w:r>
      <w:r w:rsidRPr="000F761C">
        <w:rPr>
          <w:rFonts w:asciiTheme="majorBidi" w:hAnsiTheme="majorBidi" w:cstheme="majorBidi"/>
          <w:sz w:val="24"/>
          <w:szCs w:val="24"/>
        </w:rPr>
        <w:t xml:space="preserve">ammad bin ‘Abd al-Karīm, </w:t>
      </w:r>
      <w:r w:rsidRPr="000F761C">
        <w:rPr>
          <w:rFonts w:asciiTheme="majorBidi" w:hAnsiTheme="majorBidi" w:cstheme="majorBidi"/>
          <w:i/>
          <w:sz w:val="24"/>
          <w:szCs w:val="24"/>
        </w:rPr>
        <w:t>al-Milal wa al-Ni</w:t>
      </w:r>
      <w:r w:rsidRPr="000F761C">
        <w:rPr>
          <w:rFonts w:asciiTheme="majorBidi" w:hAnsiTheme="majorBidi" w:cstheme="majorBidi"/>
          <w:i/>
          <w:sz w:val="24"/>
          <w:szCs w:val="24"/>
        </w:rPr>
        <w:t>ḥ</w:t>
      </w:r>
      <w:r w:rsidRPr="000F761C">
        <w:rPr>
          <w:rFonts w:asciiTheme="majorBidi" w:hAnsiTheme="majorBidi" w:cstheme="majorBidi"/>
          <w:i/>
          <w:sz w:val="24"/>
          <w:szCs w:val="24"/>
        </w:rPr>
        <w:t>al</w:t>
      </w:r>
      <w:r w:rsidRPr="000F761C">
        <w:rPr>
          <w:rFonts w:asciiTheme="majorBidi" w:hAnsiTheme="majorBidi" w:cstheme="majorBidi"/>
          <w:sz w:val="24"/>
          <w:szCs w:val="24"/>
        </w:rPr>
        <w:t>. Suntingan A</w:t>
      </w:r>
      <w:r w:rsidRPr="000F761C">
        <w:rPr>
          <w:rFonts w:asciiTheme="majorBidi" w:hAnsiTheme="majorBidi" w:cstheme="majorBidi"/>
          <w:sz w:val="24"/>
          <w:szCs w:val="24"/>
        </w:rPr>
        <w:t>ḥ</w:t>
      </w:r>
      <w:r w:rsidRPr="000F761C">
        <w:rPr>
          <w:rFonts w:asciiTheme="majorBidi" w:hAnsiTheme="majorBidi" w:cstheme="majorBidi"/>
          <w:sz w:val="24"/>
          <w:szCs w:val="24"/>
        </w:rPr>
        <w:t>mad Fahmī Mu</w:t>
      </w:r>
      <w:r w:rsidRPr="000F761C">
        <w:rPr>
          <w:rFonts w:asciiTheme="majorBidi" w:hAnsiTheme="majorBidi" w:cstheme="majorBidi"/>
          <w:sz w:val="24"/>
          <w:szCs w:val="24"/>
        </w:rPr>
        <w:t>ḥ</w:t>
      </w:r>
      <w:r w:rsidRPr="000F761C">
        <w:rPr>
          <w:rFonts w:asciiTheme="majorBidi" w:hAnsiTheme="majorBidi" w:cstheme="majorBidi"/>
          <w:sz w:val="24"/>
          <w:szCs w:val="24"/>
        </w:rPr>
        <w:t xml:space="preserve">ammad. </w:t>
      </w:r>
      <w:r w:rsidRPr="000F761C">
        <w:rPr>
          <w:rFonts w:asciiTheme="majorBidi" w:hAnsiTheme="majorBidi" w:cstheme="majorBidi"/>
          <w:sz w:val="24"/>
          <w:szCs w:val="24"/>
        </w:rPr>
        <w:t>Beirut: Dār al-Kutub al-‘Ilmiyyah, 1992.</w:t>
      </w:r>
    </w:p>
    <w:p w14:paraId="5D742986" w14:textId="0CFDB8E2" w:rsidR="00634B1C" w:rsidRPr="000F761C" w:rsidRDefault="00AB2A2E" w:rsidP="00BC5CE8">
      <w:pPr>
        <w:spacing w:after="0" w:line="240" w:lineRule="auto"/>
        <w:ind w:left="567" w:hanging="567"/>
        <w:jc w:val="both"/>
        <w:rPr>
          <w:rFonts w:asciiTheme="majorBidi" w:hAnsiTheme="majorBidi" w:cstheme="majorBidi"/>
          <w:sz w:val="24"/>
          <w:szCs w:val="24"/>
        </w:rPr>
      </w:pPr>
      <w:r w:rsidRPr="000F761C">
        <w:rPr>
          <w:rFonts w:asciiTheme="majorBidi" w:hAnsiTheme="majorBidi" w:cstheme="majorBidi"/>
          <w:sz w:val="24"/>
          <w:szCs w:val="24"/>
        </w:rPr>
        <w:t>Syed Abdul Rahman, Syed Mohammad Hilmi, and Mohammad Abdelhamid Salem Qatawneh</w:t>
      </w:r>
      <w:r w:rsidRPr="000F761C">
        <w:rPr>
          <w:rFonts w:asciiTheme="majorBidi" w:hAnsiTheme="majorBidi" w:cstheme="majorBidi"/>
          <w:sz w:val="24"/>
          <w:szCs w:val="24"/>
        </w:rPr>
        <w:t>. “</w:t>
      </w:r>
      <w:r w:rsidRPr="000F761C">
        <w:rPr>
          <w:rFonts w:asciiTheme="majorBidi" w:hAnsiTheme="majorBidi" w:cstheme="majorBidi"/>
          <w:sz w:val="24"/>
          <w:szCs w:val="24"/>
          <w:rtl/>
        </w:rPr>
        <w:t>الجدل في القرآن الكريم والمناهج الفلسفية: السفسطائية والديالكتيك أنموذجا</w:t>
      </w:r>
      <w:r w:rsidRPr="000F761C">
        <w:rPr>
          <w:rFonts w:asciiTheme="majorBidi" w:hAnsiTheme="majorBidi" w:cstheme="majorBidi"/>
          <w:sz w:val="24"/>
          <w:szCs w:val="24"/>
        </w:rPr>
        <w:t>: Debate in the Qur’an and the Philosophical Approaches: Sophism and Dialecticism As Examples”. </w:t>
      </w:r>
      <w:r w:rsidRPr="0007056F">
        <w:rPr>
          <w:rFonts w:asciiTheme="majorBidi" w:hAnsiTheme="majorBidi" w:cstheme="majorBidi"/>
          <w:i/>
          <w:iCs/>
          <w:sz w:val="24"/>
          <w:szCs w:val="24"/>
        </w:rPr>
        <w:t>Jurnal Usuluddin</w:t>
      </w:r>
      <w:r w:rsidRPr="000F761C">
        <w:rPr>
          <w:rFonts w:asciiTheme="majorBidi" w:hAnsiTheme="majorBidi" w:cstheme="majorBidi"/>
          <w:sz w:val="24"/>
          <w:szCs w:val="24"/>
        </w:rPr>
        <w:t> 48</w:t>
      </w:r>
      <w:r w:rsidR="0007056F">
        <w:rPr>
          <w:rFonts w:asciiTheme="majorBidi" w:hAnsiTheme="majorBidi" w:cstheme="majorBidi"/>
          <w:sz w:val="24"/>
          <w:szCs w:val="24"/>
        </w:rPr>
        <w:t>, no.1</w:t>
      </w:r>
      <w:r w:rsidRPr="000F761C">
        <w:rPr>
          <w:rFonts w:asciiTheme="majorBidi" w:hAnsiTheme="majorBidi" w:cstheme="majorBidi"/>
          <w:sz w:val="24"/>
          <w:szCs w:val="24"/>
        </w:rPr>
        <w:t xml:space="preserve"> (</w:t>
      </w:r>
      <w:r w:rsidR="0007056F">
        <w:rPr>
          <w:rFonts w:asciiTheme="majorBidi" w:hAnsiTheme="majorBidi" w:cstheme="majorBidi"/>
          <w:sz w:val="24"/>
          <w:szCs w:val="24"/>
        </w:rPr>
        <w:t>2020</w:t>
      </w:r>
      <w:r w:rsidRPr="000F761C">
        <w:rPr>
          <w:rFonts w:asciiTheme="majorBidi" w:hAnsiTheme="majorBidi" w:cstheme="majorBidi"/>
          <w:sz w:val="24"/>
          <w:szCs w:val="24"/>
        </w:rPr>
        <w:t>):</w:t>
      </w:r>
      <w:r w:rsidR="0007056F">
        <w:rPr>
          <w:rFonts w:asciiTheme="majorBidi" w:hAnsiTheme="majorBidi" w:cstheme="majorBidi"/>
          <w:sz w:val="24"/>
          <w:szCs w:val="24"/>
        </w:rPr>
        <w:t xml:space="preserve"> </w:t>
      </w:r>
      <w:r w:rsidRPr="000F761C">
        <w:rPr>
          <w:rFonts w:asciiTheme="majorBidi" w:hAnsiTheme="majorBidi" w:cstheme="majorBidi"/>
          <w:sz w:val="24"/>
          <w:szCs w:val="24"/>
        </w:rPr>
        <w:t xml:space="preserve">167-92. </w:t>
      </w:r>
    </w:p>
    <w:p w14:paraId="4C69DC0F" w14:textId="77777777" w:rsidR="00634B1C" w:rsidRPr="000F761C" w:rsidRDefault="00AB2A2E" w:rsidP="00BC5CE8">
      <w:pPr>
        <w:spacing w:after="0" w:line="240" w:lineRule="auto"/>
        <w:ind w:left="567" w:hanging="567"/>
        <w:jc w:val="both"/>
        <w:rPr>
          <w:rFonts w:asciiTheme="majorBidi" w:hAnsiTheme="majorBidi" w:cstheme="majorBidi"/>
          <w:sz w:val="24"/>
          <w:szCs w:val="24"/>
        </w:rPr>
      </w:pPr>
      <w:r w:rsidRPr="000F761C">
        <w:rPr>
          <w:rFonts w:asciiTheme="majorBidi" w:hAnsiTheme="majorBidi" w:cstheme="majorBidi"/>
          <w:sz w:val="24"/>
          <w:szCs w:val="24"/>
        </w:rPr>
        <w:t>Wahab, Muhammad Rashidi, and Mohd Fauzi Hamat. "Kedudukan Ilmu Mantik Dalam Pemikiran Islam: The Position of Logic in Islamic Thought." </w:t>
      </w:r>
      <w:r w:rsidRPr="000F761C">
        <w:rPr>
          <w:rFonts w:asciiTheme="majorBidi" w:hAnsiTheme="majorBidi" w:cstheme="majorBidi"/>
          <w:i/>
          <w:sz w:val="24"/>
          <w:szCs w:val="24"/>
        </w:rPr>
        <w:t>Afkar: Jurnal Akidah &amp; Pemikiran Islam</w:t>
      </w:r>
      <w:r w:rsidRPr="000F761C">
        <w:rPr>
          <w:rFonts w:asciiTheme="majorBidi" w:hAnsiTheme="majorBidi" w:cstheme="majorBidi"/>
          <w:sz w:val="24"/>
          <w:szCs w:val="24"/>
        </w:rPr>
        <w:t> 22, no. 2 (2020): 1-42.</w:t>
      </w:r>
    </w:p>
    <w:p w14:paraId="142C1840" w14:textId="2B54F347" w:rsidR="00634B1C" w:rsidRPr="000F761C" w:rsidRDefault="00AB2A2E" w:rsidP="00BC5CE8">
      <w:pPr>
        <w:spacing w:after="0" w:line="240" w:lineRule="auto"/>
        <w:ind w:left="567" w:hanging="567"/>
        <w:jc w:val="both"/>
        <w:rPr>
          <w:rFonts w:asciiTheme="majorBidi" w:hAnsiTheme="majorBidi" w:cstheme="majorBidi"/>
          <w:sz w:val="24"/>
          <w:szCs w:val="24"/>
        </w:rPr>
      </w:pPr>
      <w:r w:rsidRPr="000F761C">
        <w:rPr>
          <w:rFonts w:asciiTheme="majorBidi" w:hAnsiTheme="majorBidi" w:cstheme="majorBidi"/>
          <w:sz w:val="24"/>
          <w:szCs w:val="24"/>
        </w:rPr>
        <w:t>Z</w:t>
      </w:r>
      <w:r w:rsidRPr="000F761C">
        <w:rPr>
          <w:rFonts w:asciiTheme="majorBidi" w:hAnsiTheme="majorBidi" w:cstheme="majorBidi"/>
          <w:sz w:val="24"/>
          <w:szCs w:val="24"/>
        </w:rPr>
        <w:t xml:space="preserve">ainul Abidin Abdul Halim. </w:t>
      </w:r>
      <w:r w:rsidRPr="000F761C">
        <w:rPr>
          <w:rFonts w:asciiTheme="majorBidi" w:hAnsiTheme="majorBidi" w:cstheme="majorBidi"/>
          <w:i/>
          <w:sz w:val="24"/>
          <w:szCs w:val="24"/>
        </w:rPr>
        <w:t>Aqidah, Akal, Ilmu dan Adab: Asas Pendidikan  al-Sanūsī</w:t>
      </w:r>
      <w:r w:rsidRPr="000F761C">
        <w:rPr>
          <w:rFonts w:asciiTheme="majorBidi" w:hAnsiTheme="majorBidi" w:cstheme="majorBidi"/>
          <w:sz w:val="24"/>
          <w:szCs w:val="24"/>
        </w:rPr>
        <w:t xml:space="preserve">. </w:t>
      </w:r>
      <w:r w:rsidRPr="000F761C">
        <w:rPr>
          <w:rFonts w:asciiTheme="majorBidi" w:hAnsiTheme="majorBidi" w:cstheme="majorBidi"/>
          <w:sz w:val="24"/>
          <w:szCs w:val="24"/>
        </w:rPr>
        <w:t>Kuala Lumpur: Nizamiyyah Institute, 2021.</w:t>
      </w:r>
    </w:p>
    <w:p w14:paraId="7AAAF8D5" w14:textId="4D1B4EDE" w:rsidR="00634B1C" w:rsidRPr="000F761C" w:rsidRDefault="00AB2A2E" w:rsidP="00BC5CE8">
      <w:pPr>
        <w:spacing w:after="0" w:line="240" w:lineRule="auto"/>
        <w:ind w:left="567" w:hanging="567"/>
        <w:jc w:val="both"/>
        <w:rPr>
          <w:rFonts w:asciiTheme="majorBidi" w:hAnsiTheme="majorBidi" w:cstheme="majorBidi"/>
          <w:sz w:val="24"/>
          <w:szCs w:val="24"/>
        </w:rPr>
      </w:pPr>
      <w:r w:rsidRPr="000F761C">
        <w:rPr>
          <w:rFonts w:asciiTheme="majorBidi" w:hAnsiTheme="majorBidi" w:cstheme="majorBidi"/>
          <w:sz w:val="24"/>
          <w:szCs w:val="24"/>
        </w:rPr>
        <w:t>Zainul Abidin bin Abdul Halim</w:t>
      </w:r>
      <w:r w:rsidRPr="000F761C">
        <w:rPr>
          <w:rFonts w:asciiTheme="majorBidi" w:hAnsiTheme="majorBidi" w:cstheme="majorBidi"/>
          <w:i/>
          <w:sz w:val="24"/>
          <w:szCs w:val="24"/>
        </w:rPr>
        <w:t>. Sifat 20  Al-Sanusi: Sejarah Ringkas, Perkembangan dan Penghayatannya</w:t>
      </w:r>
      <w:r w:rsidRPr="000F761C">
        <w:rPr>
          <w:rFonts w:asciiTheme="majorBidi" w:hAnsiTheme="majorBidi" w:cstheme="majorBidi"/>
          <w:sz w:val="24"/>
          <w:szCs w:val="24"/>
        </w:rPr>
        <w:t xml:space="preserve">. </w:t>
      </w:r>
      <w:r w:rsidRPr="000F761C">
        <w:rPr>
          <w:rFonts w:asciiTheme="majorBidi" w:hAnsiTheme="majorBidi" w:cstheme="majorBidi"/>
          <w:sz w:val="24"/>
          <w:szCs w:val="24"/>
        </w:rPr>
        <w:t xml:space="preserve">Kedah: Pusat Tarbiyah dan </w:t>
      </w:r>
      <w:r w:rsidRPr="000F761C">
        <w:rPr>
          <w:rFonts w:asciiTheme="majorBidi" w:hAnsiTheme="majorBidi" w:cstheme="majorBidi"/>
          <w:sz w:val="24"/>
          <w:szCs w:val="24"/>
        </w:rPr>
        <w:t>Pengajian Islam Darul Hikmah, 2020.</w:t>
      </w:r>
    </w:p>
    <w:p w14:paraId="0C18FC51" w14:textId="77777777" w:rsidR="00634B1C" w:rsidRPr="000F761C" w:rsidRDefault="00AB2A2E" w:rsidP="00BC5CE8">
      <w:pPr>
        <w:spacing w:after="0" w:line="240" w:lineRule="auto"/>
        <w:ind w:left="567" w:hanging="567"/>
        <w:jc w:val="both"/>
        <w:rPr>
          <w:rFonts w:asciiTheme="majorBidi" w:hAnsiTheme="majorBidi" w:cstheme="majorBidi"/>
          <w:sz w:val="24"/>
          <w:szCs w:val="24"/>
        </w:rPr>
      </w:pPr>
      <w:r w:rsidRPr="000F761C">
        <w:rPr>
          <w:rFonts w:asciiTheme="majorBidi" w:hAnsiTheme="majorBidi" w:cstheme="majorBidi"/>
          <w:sz w:val="24"/>
          <w:szCs w:val="24"/>
        </w:rPr>
        <w:t>Zin, Engku Ku Hassan Engku Wok, and Mohd Fauzi Hamat. "Pengaruh Umm Al-Barahin Karangan Al-Sanusi dalam Penulisan Karya Akidah di Alam Melayu." </w:t>
      </w:r>
      <w:r w:rsidRPr="00181743">
        <w:rPr>
          <w:rFonts w:asciiTheme="majorBidi" w:hAnsiTheme="majorBidi" w:cstheme="majorBidi"/>
          <w:i/>
          <w:iCs/>
          <w:sz w:val="24"/>
          <w:szCs w:val="24"/>
        </w:rPr>
        <w:t>Jurnal Usuluddin</w:t>
      </w:r>
      <w:r w:rsidRPr="000F761C">
        <w:rPr>
          <w:rFonts w:asciiTheme="majorBidi" w:hAnsiTheme="majorBidi" w:cstheme="majorBidi"/>
          <w:sz w:val="24"/>
          <w:szCs w:val="24"/>
        </w:rPr>
        <w:t> 30 (2009): 1-31.</w:t>
      </w:r>
    </w:p>
    <w:p w14:paraId="3594697F" w14:textId="77777777" w:rsidR="00634B1C" w:rsidRPr="000F761C" w:rsidRDefault="00634B1C" w:rsidP="006B5EDB">
      <w:pPr>
        <w:spacing w:after="0" w:line="240" w:lineRule="auto"/>
        <w:ind w:left="1134" w:right="84" w:hanging="567"/>
        <w:jc w:val="both"/>
        <w:rPr>
          <w:rFonts w:asciiTheme="majorBidi" w:hAnsiTheme="majorBidi" w:cstheme="majorBidi"/>
          <w:sz w:val="24"/>
          <w:szCs w:val="24"/>
        </w:rPr>
      </w:pPr>
    </w:p>
    <w:p w14:paraId="199FFE36" w14:textId="77777777" w:rsidR="00634B1C" w:rsidRDefault="00634B1C" w:rsidP="006B5EDB">
      <w:pPr>
        <w:spacing w:after="0" w:line="240" w:lineRule="auto"/>
        <w:ind w:left="1134" w:right="84" w:hanging="567"/>
        <w:jc w:val="both"/>
        <w:rPr>
          <w:sz w:val="24"/>
          <w:szCs w:val="24"/>
        </w:rPr>
      </w:pPr>
    </w:p>
    <w:p w14:paraId="29E825A0" w14:textId="77777777" w:rsidR="00634B1C" w:rsidRDefault="00634B1C" w:rsidP="006B5EDB">
      <w:pPr>
        <w:spacing w:after="0" w:line="240" w:lineRule="auto"/>
        <w:rPr>
          <w:sz w:val="24"/>
          <w:szCs w:val="24"/>
        </w:rPr>
      </w:pPr>
    </w:p>
    <w:sectPr w:rsidR="00634B1C">
      <w:headerReference w:type="even" r:id="rId13"/>
      <w:headerReference w:type="default" r:id="rId14"/>
      <w:footerReference w:type="even" r:id="rId15"/>
      <w:footerReference w:type="default" r:id="rId16"/>
      <w:headerReference w:type="first" r:id="rId17"/>
      <w:footerReference w:type="first" r:id="rId18"/>
      <w:pgSz w:w="11906" w:h="16838"/>
      <w:pgMar w:top="1206" w:right="1440" w:bottom="1440" w:left="1440" w:header="706" w:footer="706" w:gutter="0"/>
      <w:pgNumType w:start="187"/>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3C8495" w14:textId="77777777" w:rsidR="00AB2A2E" w:rsidRDefault="00AB2A2E">
      <w:pPr>
        <w:spacing w:after="0" w:line="240" w:lineRule="auto"/>
      </w:pPr>
      <w:r>
        <w:separator/>
      </w:r>
    </w:p>
  </w:endnote>
  <w:endnote w:type="continuationSeparator" w:id="0">
    <w:p w14:paraId="118D0B81" w14:textId="77777777" w:rsidR="00AB2A2E" w:rsidRDefault="00AB2A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Traditional Arabic">
    <w:panose1 w:val="02020603050405020304"/>
    <w:charset w:val="00"/>
    <w:family w:val="roman"/>
    <w:pitch w:val="variable"/>
    <w:sig w:usb0="00002003"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25914" w14:textId="77777777" w:rsidR="00634B1C" w:rsidRDefault="00AB2A2E">
    <w:pPr>
      <w:pBdr>
        <w:top w:val="nil"/>
        <w:left w:val="nil"/>
        <w:bottom w:val="nil"/>
        <w:right w:val="nil"/>
        <w:between w:val="nil"/>
      </w:pBdr>
      <w:tabs>
        <w:tab w:val="center" w:pos="4513"/>
        <w:tab w:val="right" w:pos="9026"/>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CB7AAE">
      <w:rPr>
        <w:noProof/>
        <w:color w:val="000000"/>
      </w:rPr>
      <w:t>188</w:t>
    </w:r>
    <w:r>
      <w:rPr>
        <w:color w:val="000000"/>
      </w:rPr>
      <w:fldChar w:fldCharType="end"/>
    </w:r>
  </w:p>
  <w:p w14:paraId="5080323A" w14:textId="77777777" w:rsidR="00634B1C" w:rsidRDefault="00634B1C">
    <w:pPr>
      <w:pBdr>
        <w:top w:val="nil"/>
        <w:left w:val="nil"/>
        <w:bottom w:val="nil"/>
        <w:right w:val="nil"/>
        <w:between w:val="nil"/>
      </w:pBdr>
      <w:tabs>
        <w:tab w:val="center" w:pos="4513"/>
        <w:tab w:val="right" w:pos="9026"/>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86F0F" w14:textId="567FD3D6" w:rsidR="00634B1C" w:rsidRDefault="00AB2A2E">
    <w:pPr>
      <w:pBdr>
        <w:top w:val="nil"/>
        <w:left w:val="nil"/>
        <w:bottom w:val="nil"/>
        <w:right w:val="nil"/>
        <w:between w:val="nil"/>
      </w:pBdr>
      <w:tabs>
        <w:tab w:val="center" w:pos="4513"/>
        <w:tab w:val="right" w:pos="9026"/>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CB7AAE">
      <w:rPr>
        <w:noProof/>
        <w:color w:val="000000"/>
      </w:rPr>
      <w:t>189</w:t>
    </w:r>
    <w:r>
      <w:rPr>
        <w:color w:val="000000"/>
      </w:rPr>
      <w:fldChar w:fldCharType="end"/>
    </w:r>
  </w:p>
  <w:p w14:paraId="06597549" w14:textId="77777777" w:rsidR="00634B1C" w:rsidRDefault="00634B1C">
    <w:pPr>
      <w:pBdr>
        <w:top w:val="nil"/>
        <w:left w:val="nil"/>
        <w:bottom w:val="nil"/>
        <w:right w:val="nil"/>
        <w:between w:val="nil"/>
      </w:pBdr>
      <w:tabs>
        <w:tab w:val="center" w:pos="4513"/>
        <w:tab w:val="right" w:pos="9026"/>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6CE01" w14:textId="77777777" w:rsidR="00634B1C" w:rsidRDefault="00AB2A2E">
    <w:pPr>
      <w:pBdr>
        <w:top w:val="nil"/>
        <w:left w:val="nil"/>
        <w:bottom w:val="nil"/>
        <w:right w:val="nil"/>
        <w:between w:val="nil"/>
      </w:pBdr>
      <w:tabs>
        <w:tab w:val="center" w:pos="4513"/>
        <w:tab w:val="right" w:pos="9026"/>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CB7AAE">
      <w:rPr>
        <w:noProof/>
        <w:color w:val="000000"/>
      </w:rPr>
      <w:t>187</w:t>
    </w:r>
    <w:r>
      <w:rPr>
        <w:color w:val="000000"/>
      </w:rPr>
      <w:fldChar w:fldCharType="end"/>
    </w:r>
  </w:p>
  <w:p w14:paraId="2609F440" w14:textId="77777777" w:rsidR="00634B1C" w:rsidRDefault="00AB2A2E">
    <w:pPr>
      <w:pBdr>
        <w:top w:val="nil"/>
        <w:left w:val="nil"/>
        <w:bottom w:val="nil"/>
        <w:right w:val="nil"/>
        <w:between w:val="nil"/>
      </w:pBdr>
      <w:tabs>
        <w:tab w:val="center" w:pos="4513"/>
        <w:tab w:val="right" w:pos="9026"/>
        <w:tab w:val="left" w:pos="3692"/>
      </w:tabs>
      <w:spacing w:after="0" w:line="240" w:lineRule="auto"/>
      <w:rPr>
        <w:color w:val="000000"/>
      </w:rPr>
    </w:pPr>
    <w:r>
      <w:rPr>
        <w:color w:val="00000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B3C998" w14:textId="77777777" w:rsidR="00AB2A2E" w:rsidRDefault="00AB2A2E">
      <w:pPr>
        <w:spacing w:after="0" w:line="240" w:lineRule="auto"/>
      </w:pPr>
      <w:r>
        <w:separator/>
      </w:r>
    </w:p>
  </w:footnote>
  <w:footnote w:type="continuationSeparator" w:id="0">
    <w:p w14:paraId="5042FECA" w14:textId="77777777" w:rsidR="00AB2A2E" w:rsidRDefault="00AB2A2E">
      <w:pPr>
        <w:spacing w:after="0" w:line="240" w:lineRule="auto"/>
      </w:pPr>
      <w:r>
        <w:continuationSeparator/>
      </w:r>
    </w:p>
  </w:footnote>
  <w:footnote w:id="1">
    <w:p w14:paraId="6B1CABEC" w14:textId="5E452F92" w:rsidR="00634B1C" w:rsidRDefault="00AB2A2E">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 Zainal Abidin, Azmil</w:t>
      </w:r>
      <w:r w:rsidR="00F127B5">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 xml:space="preserve"> “Asas Keintelektualan Tradisi Kalam Ashairah Suatu Analisis Metodologikal”</w:t>
      </w:r>
      <w:r w:rsidR="00F127B5">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 </w:t>
      </w:r>
      <w:r w:rsidRPr="00F127B5">
        <w:rPr>
          <w:rFonts w:ascii="Times New Roman" w:eastAsia="Times New Roman" w:hAnsi="Times New Roman" w:cs="Times New Roman"/>
          <w:i/>
          <w:iCs/>
          <w:color w:val="000000"/>
          <w:sz w:val="20"/>
          <w:szCs w:val="20"/>
        </w:rPr>
        <w:t>Jurnal Usuluddin</w:t>
      </w:r>
      <w:r>
        <w:rPr>
          <w:rFonts w:ascii="Times New Roman" w:eastAsia="Times New Roman" w:hAnsi="Times New Roman" w:cs="Times New Roman"/>
          <w:color w:val="000000"/>
          <w:sz w:val="20"/>
          <w:szCs w:val="20"/>
        </w:rPr>
        <w:t> 35 (</w:t>
      </w:r>
      <w:r w:rsidR="00F127B5">
        <w:rPr>
          <w:rFonts w:ascii="Times New Roman" w:eastAsia="Times New Roman" w:hAnsi="Times New Roman" w:cs="Times New Roman"/>
          <w:color w:val="000000"/>
          <w:sz w:val="20"/>
          <w:szCs w:val="20"/>
        </w:rPr>
        <w:t>2012</w:t>
      </w:r>
      <w:r>
        <w:rPr>
          <w:rFonts w:ascii="Times New Roman" w:eastAsia="Times New Roman" w:hAnsi="Times New Roman" w:cs="Times New Roman"/>
          <w:color w:val="000000"/>
          <w:sz w:val="20"/>
          <w:szCs w:val="20"/>
        </w:rPr>
        <w:t>):1-24</w:t>
      </w:r>
      <w:r w:rsidR="00C93EDA">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 xml:space="preserve"> </w:t>
      </w:r>
    </w:p>
  </w:footnote>
  <w:footnote w:id="2">
    <w:p w14:paraId="45FC761E" w14:textId="4AEBB844" w:rsidR="00634B1C" w:rsidRDefault="00AB2A2E">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 Al-Tinbuktī, Aḥmad Bābā</w:t>
      </w:r>
      <w:r w:rsidR="00F127B5">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i/>
          <w:color w:val="000000"/>
          <w:sz w:val="20"/>
          <w:szCs w:val="20"/>
        </w:rPr>
        <w:t>Nayl al-Ibtihāj bi Taḍrīz al-D</w:t>
      </w:r>
      <w:r>
        <w:rPr>
          <w:rFonts w:ascii="Times New Roman" w:eastAsia="Times New Roman" w:hAnsi="Times New Roman" w:cs="Times New Roman"/>
          <w:i/>
          <w:color w:val="000000"/>
          <w:sz w:val="20"/>
          <w:szCs w:val="20"/>
        </w:rPr>
        <w:t>ībāj</w:t>
      </w:r>
      <w:r w:rsidR="00F127B5">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(Libya: 2000.)</w:t>
      </w:r>
      <w:r w:rsidR="00F127B5">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564-565.</w:t>
      </w:r>
    </w:p>
  </w:footnote>
  <w:footnote w:id="3">
    <w:p w14:paraId="014C40A2" w14:textId="08D36D7D" w:rsidR="00634B1C" w:rsidRDefault="00AB2A2E">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 Menurut Ḥasan Maḥmūd al-Shāfi‘ī, perbincangan mengenai epistemologi dalam falsafah Islam akan berlegar pada empat perkara: Sumber ilmu serta bagaimana ini memperoleh pengetahuan (</w:t>
      </w:r>
      <w:r>
        <w:rPr>
          <w:rFonts w:ascii="Times New Roman" w:eastAsia="Times New Roman" w:hAnsi="Times New Roman" w:cs="Times New Roman"/>
          <w:i/>
          <w:color w:val="000000"/>
          <w:sz w:val="20"/>
          <w:szCs w:val="20"/>
        </w:rPr>
        <w:t>maṣādi</w:t>
      </w:r>
      <w:r>
        <w:rPr>
          <w:rFonts w:ascii="Times New Roman" w:eastAsia="Times New Roman" w:hAnsi="Times New Roman" w:cs="Times New Roman"/>
          <w:i/>
          <w:color w:val="000000"/>
          <w:sz w:val="20"/>
          <w:szCs w:val="20"/>
        </w:rPr>
        <w:t>r al-ma‘rifah</w:t>
      </w:r>
      <w:r>
        <w:rPr>
          <w:rFonts w:ascii="Times New Roman" w:eastAsia="Times New Roman" w:hAnsi="Times New Roman" w:cs="Times New Roman"/>
          <w:color w:val="000000"/>
          <w:sz w:val="20"/>
          <w:szCs w:val="20"/>
        </w:rPr>
        <w:t>), hakikat ilmu serta tabiatnya (</w:t>
      </w:r>
      <w:r>
        <w:rPr>
          <w:rFonts w:ascii="Times New Roman" w:eastAsia="Times New Roman" w:hAnsi="Times New Roman" w:cs="Times New Roman"/>
          <w:i/>
          <w:color w:val="000000"/>
          <w:sz w:val="20"/>
          <w:szCs w:val="20"/>
        </w:rPr>
        <w:t>māhiyah al-ma‘rifah wa ṭabī‘atuhā</w:t>
      </w:r>
      <w:r>
        <w:rPr>
          <w:rFonts w:ascii="Times New Roman" w:eastAsia="Times New Roman" w:hAnsi="Times New Roman" w:cs="Times New Roman"/>
          <w:color w:val="000000"/>
          <w:sz w:val="20"/>
          <w:szCs w:val="20"/>
        </w:rPr>
        <w:t>), definisi ilmu serta nilainya (</w:t>
      </w:r>
      <w:r>
        <w:rPr>
          <w:rFonts w:ascii="Times New Roman" w:eastAsia="Times New Roman" w:hAnsi="Times New Roman" w:cs="Times New Roman"/>
          <w:i/>
          <w:color w:val="000000"/>
          <w:sz w:val="20"/>
          <w:szCs w:val="20"/>
        </w:rPr>
        <w:t>ḥudūd al-ma‘rifah wa qīmatuhā</w:t>
      </w:r>
      <w:r>
        <w:rPr>
          <w:rFonts w:ascii="Times New Roman" w:eastAsia="Times New Roman" w:hAnsi="Times New Roman" w:cs="Times New Roman"/>
          <w:color w:val="000000"/>
          <w:sz w:val="20"/>
          <w:szCs w:val="20"/>
        </w:rPr>
        <w:t>) dan keharusan memperoleh ilmu dan pengetahuan (</w:t>
      </w:r>
      <w:r>
        <w:rPr>
          <w:rFonts w:ascii="Times New Roman" w:eastAsia="Times New Roman" w:hAnsi="Times New Roman" w:cs="Times New Roman"/>
          <w:i/>
          <w:color w:val="000000"/>
          <w:sz w:val="20"/>
          <w:szCs w:val="20"/>
        </w:rPr>
        <w:t>imkān al-ma‘rifah</w:t>
      </w:r>
      <w:r>
        <w:rPr>
          <w:rFonts w:ascii="Times New Roman" w:eastAsia="Times New Roman" w:hAnsi="Times New Roman" w:cs="Times New Roman"/>
          <w:color w:val="000000"/>
          <w:sz w:val="20"/>
          <w:szCs w:val="20"/>
        </w:rPr>
        <w:t>). Lihat</w:t>
      </w:r>
      <w:r w:rsidR="00F127B5">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 xml:space="preserve"> al-Shāfi‘ī, Ḥasan Maḥmūd</w:t>
      </w:r>
      <w:r w:rsidR="00F127B5">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i/>
          <w:color w:val="000000"/>
          <w:sz w:val="20"/>
          <w:szCs w:val="20"/>
        </w:rPr>
        <w:t>al-Madkhal ilā</w:t>
      </w:r>
      <w:r>
        <w:rPr>
          <w:rFonts w:ascii="Times New Roman" w:eastAsia="Times New Roman" w:hAnsi="Times New Roman" w:cs="Times New Roman"/>
          <w:i/>
          <w:color w:val="000000"/>
          <w:sz w:val="20"/>
          <w:szCs w:val="20"/>
        </w:rPr>
        <w:t xml:space="preserve"> al-Falsafah al-‘Āmmah</w:t>
      </w:r>
      <w:r>
        <w:rPr>
          <w:rFonts w:ascii="Times New Roman" w:eastAsia="Times New Roman" w:hAnsi="Times New Roman" w:cs="Times New Roman"/>
          <w:color w:val="000000"/>
          <w:sz w:val="20"/>
          <w:szCs w:val="20"/>
        </w:rPr>
        <w:t xml:space="preserve"> (Kaherah: Dār al-Baṣā’ir, 2012.)</w:t>
      </w:r>
      <w:r w:rsidR="00F127B5">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94-95.</w:t>
      </w:r>
    </w:p>
  </w:footnote>
  <w:footnote w:id="4">
    <w:p w14:paraId="65583142" w14:textId="6D3B2FAC" w:rsidR="00634B1C" w:rsidRDefault="00AB2A2E">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 Frederick Copleston</w:t>
      </w:r>
      <w:r w:rsidR="00F127B5">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i/>
          <w:color w:val="000000"/>
          <w:sz w:val="20"/>
          <w:szCs w:val="20"/>
        </w:rPr>
        <w:t>A History of Philosophy</w:t>
      </w:r>
      <w:r>
        <w:rPr>
          <w:rFonts w:ascii="Times New Roman" w:eastAsia="Times New Roman" w:hAnsi="Times New Roman" w:cs="Times New Roman"/>
          <w:color w:val="000000"/>
          <w:sz w:val="20"/>
          <w:szCs w:val="20"/>
        </w:rPr>
        <w:t>, (England: Search Press Ltd, 1946.)</w:t>
      </w:r>
      <w:r w:rsidR="00F127B5">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1</w:t>
      </w:r>
      <w:r w:rsidR="00F127B5">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81-82.</w:t>
      </w:r>
    </w:p>
  </w:footnote>
  <w:footnote w:id="5">
    <w:p w14:paraId="0366A9D7" w14:textId="737AB7C5" w:rsidR="00634B1C" w:rsidRDefault="00AB2A2E">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 Abdul Rahman Haji Abdullah</w:t>
      </w:r>
      <w:r w:rsidR="00C93EDA">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 xml:space="preserve"> Wacana Falsafah Barat: Tinjauan dan Kritikan, (Kuala Lumpu</w:t>
      </w:r>
      <w:r>
        <w:rPr>
          <w:rFonts w:ascii="Times New Roman" w:eastAsia="Times New Roman" w:hAnsi="Times New Roman" w:cs="Times New Roman"/>
          <w:color w:val="000000"/>
          <w:sz w:val="20"/>
          <w:szCs w:val="20"/>
        </w:rPr>
        <w:t>r: Institut Terjemahan dan Buku Malaysia, 2016,)</w:t>
      </w:r>
      <w:r w:rsidR="00C93EDA">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3-6.</w:t>
      </w:r>
    </w:p>
  </w:footnote>
  <w:footnote w:id="6">
    <w:p w14:paraId="148E5B86" w14:textId="77F82C5E" w:rsidR="00634B1C" w:rsidRDefault="00AB2A2E">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 Falsafah skeptisisme merujuk kepada fahaman yang bersikap sangsi dan ragu-ragu terhadap sesuatu. Antara tokoh falsafah ini pada zaman moden ialah Rene Descartes (m. 1650 M.) dan juga David Hume (m.</w:t>
      </w:r>
      <w:r>
        <w:rPr>
          <w:rFonts w:ascii="Times New Roman" w:eastAsia="Times New Roman" w:hAnsi="Times New Roman" w:cs="Times New Roman"/>
          <w:color w:val="000000"/>
          <w:sz w:val="20"/>
          <w:szCs w:val="20"/>
        </w:rPr>
        <w:t xml:space="preserve"> 1776 M.). Lihat</w:t>
      </w:r>
      <w:r w:rsidR="00C93EDA">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 xml:space="preserve"> Bertrand Russell</w:t>
      </w:r>
      <w:r w:rsidR="00C93EDA">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i/>
          <w:color w:val="000000"/>
          <w:sz w:val="20"/>
          <w:szCs w:val="20"/>
        </w:rPr>
        <w:t xml:space="preserve">A History of Western Philospohy, </w:t>
      </w:r>
      <w:r>
        <w:rPr>
          <w:rFonts w:ascii="Times New Roman" w:eastAsia="Times New Roman" w:hAnsi="Times New Roman" w:cs="Times New Roman"/>
          <w:color w:val="000000"/>
          <w:sz w:val="20"/>
          <w:szCs w:val="20"/>
        </w:rPr>
        <w:t>terjemahan Muḥammad Fatḥī al-Shanṭī</w:t>
      </w:r>
      <w:r w:rsidR="00C93EDA">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 xml:space="preserve"> (Kaherah:  al-Hay’ah al-Miṣriyyah al-‘Āmmah li al-Kitāb, 1970.)</w:t>
      </w:r>
      <w:r w:rsidR="00C93EDA">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3</w:t>
      </w:r>
      <w:r w:rsidR="00C93EDA">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104-107, 251-257.</w:t>
      </w:r>
    </w:p>
  </w:footnote>
  <w:footnote w:id="7">
    <w:p w14:paraId="3459E2EC" w14:textId="704A8B94" w:rsidR="00634B1C" w:rsidRDefault="00AB2A2E">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 </w:t>
      </w:r>
      <w:r w:rsidR="00C93EDA">
        <w:rPr>
          <w:rFonts w:ascii="Times New Roman" w:eastAsia="Times New Roman" w:hAnsi="Times New Roman" w:cs="Times New Roman"/>
          <w:color w:val="000000"/>
          <w:sz w:val="20"/>
          <w:szCs w:val="20"/>
        </w:rPr>
        <w:t xml:space="preserve">: Bertrand Russell. </w:t>
      </w:r>
      <w:r w:rsidR="00C93EDA">
        <w:rPr>
          <w:rFonts w:ascii="Times New Roman" w:eastAsia="Times New Roman" w:hAnsi="Times New Roman" w:cs="Times New Roman"/>
          <w:i/>
          <w:color w:val="000000"/>
          <w:sz w:val="20"/>
          <w:szCs w:val="20"/>
        </w:rPr>
        <w:t xml:space="preserve">A History of Western Philospohy, </w:t>
      </w:r>
      <w:r w:rsidR="00C93EDA">
        <w:rPr>
          <w:rFonts w:ascii="Times New Roman" w:eastAsia="Times New Roman" w:hAnsi="Times New Roman" w:cs="Times New Roman"/>
          <w:color w:val="000000"/>
          <w:sz w:val="20"/>
          <w:szCs w:val="20"/>
        </w:rPr>
        <w:t>terjemahan Muḥammad Fatḥī al-Shanṭī</w:t>
      </w:r>
      <w:r w:rsidR="00C93EDA">
        <w:rPr>
          <w:rFonts w:ascii="Times New Roman" w:eastAsia="Times New Roman" w:hAnsi="Times New Roman" w:cs="Times New Roman"/>
          <w:color w:val="000000"/>
          <w:sz w:val="20"/>
          <w:szCs w:val="20"/>
        </w:rPr>
        <w:t>. 3</w:t>
      </w:r>
      <w:r w:rsidR="00C93EDA">
        <w:rPr>
          <w:rFonts w:ascii="Times New Roman" w:eastAsia="Times New Roman" w:hAnsi="Times New Roman" w:cs="Times New Roman"/>
          <w:color w:val="000000"/>
          <w:sz w:val="20"/>
          <w:szCs w:val="20"/>
        </w:rPr>
        <w:t>: 104-107, 251-257.</w:t>
      </w:r>
      <w:r>
        <w:rPr>
          <w:rFonts w:ascii="Times New Roman" w:eastAsia="Times New Roman" w:hAnsi="Times New Roman" w:cs="Times New Roman"/>
          <w:color w:val="000000"/>
          <w:sz w:val="20"/>
          <w:szCs w:val="20"/>
        </w:rPr>
        <w:t>.</w:t>
      </w:r>
    </w:p>
  </w:footnote>
  <w:footnote w:id="8">
    <w:p w14:paraId="776336E5" w14:textId="4E102FE4" w:rsidR="00634B1C" w:rsidRDefault="00AB2A2E">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 Relativisme merujuk kepada pemikiran yang mencana</w:t>
      </w:r>
      <w:r>
        <w:rPr>
          <w:rFonts w:ascii="Times New Roman" w:eastAsia="Times New Roman" w:hAnsi="Times New Roman" w:cs="Times New Roman"/>
          <w:color w:val="000000"/>
          <w:sz w:val="20"/>
          <w:szCs w:val="20"/>
        </w:rPr>
        <w:t>ngkan konsep kenisbian kebenaran. Kebenaran itu diukur berdasarkan kepercayaan tersendiri. Lihat Abdul Rahman Haji Abdullah</w:t>
      </w:r>
      <w:r w:rsidR="00C93EDA">
        <w:rPr>
          <w:rFonts w:ascii="Times New Roman" w:eastAsia="Times New Roman" w:hAnsi="Times New Roman" w:cs="Times New Roman"/>
          <w:color w:val="000000"/>
          <w:sz w:val="20"/>
          <w:szCs w:val="20"/>
        </w:rPr>
        <w:t>.</w:t>
      </w:r>
      <w:r w:rsidRPr="00C93EDA">
        <w:rPr>
          <w:rFonts w:ascii="Times New Roman" w:eastAsia="Times New Roman" w:hAnsi="Times New Roman" w:cs="Times New Roman"/>
          <w:i/>
          <w:iCs/>
          <w:color w:val="000000"/>
          <w:sz w:val="20"/>
          <w:szCs w:val="20"/>
        </w:rPr>
        <w:t>Wacana Falsafah Barat</w:t>
      </w:r>
      <w:r w:rsidR="00C93EDA">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 xml:space="preserve"> 46.</w:t>
      </w:r>
    </w:p>
  </w:footnote>
  <w:footnote w:id="9">
    <w:p w14:paraId="343DF41E" w14:textId="09230E1F" w:rsidR="00634B1C" w:rsidRDefault="00AB2A2E">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 Bertrand Russell</w:t>
      </w:r>
      <w:r w:rsidR="00C93EDA">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i/>
          <w:color w:val="000000"/>
          <w:sz w:val="20"/>
          <w:szCs w:val="20"/>
        </w:rPr>
        <w:t>A History of Western Philospohy</w:t>
      </w:r>
      <w:r w:rsidR="00C93EDA">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1</w:t>
      </w:r>
      <w:r w:rsidR="00C93EDA">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139.</w:t>
      </w:r>
    </w:p>
  </w:footnote>
  <w:footnote w:id="10">
    <w:p w14:paraId="47CADF5E" w14:textId="788A748B" w:rsidR="00634B1C" w:rsidRDefault="00AB2A2E">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 Syed Abdul Rahman, Syed Mohammad Hi</w:t>
      </w:r>
      <w:r>
        <w:rPr>
          <w:rFonts w:ascii="Times New Roman" w:eastAsia="Times New Roman" w:hAnsi="Times New Roman" w:cs="Times New Roman"/>
          <w:color w:val="000000"/>
          <w:sz w:val="20"/>
          <w:szCs w:val="20"/>
        </w:rPr>
        <w:t>lmi, and Mohammad Abdelhamid Salem Qatawneh</w:t>
      </w:r>
      <w:r w:rsidR="00C93EDA">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tl/>
        </w:rPr>
        <w:t>الجدل في القرآن الكريم والمناهج الفلسفية: السفسطائية والديالكتيك أنموذجا</w:t>
      </w:r>
      <w:r>
        <w:rPr>
          <w:rFonts w:ascii="Times New Roman" w:eastAsia="Times New Roman" w:hAnsi="Times New Roman" w:cs="Times New Roman"/>
          <w:color w:val="000000"/>
          <w:sz w:val="20"/>
          <w:szCs w:val="20"/>
        </w:rPr>
        <w:t>: Debate in the Qur’an and the Philosophical Approaches: Sophism and Dialecticism As Examples”</w:t>
      </w:r>
      <w:r w:rsidR="00C93EDA">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 </w:t>
      </w:r>
      <w:r w:rsidRPr="00C93EDA">
        <w:rPr>
          <w:rFonts w:ascii="Times New Roman" w:eastAsia="Times New Roman" w:hAnsi="Times New Roman" w:cs="Times New Roman"/>
          <w:i/>
          <w:iCs/>
          <w:color w:val="000000"/>
          <w:sz w:val="20"/>
          <w:szCs w:val="20"/>
        </w:rPr>
        <w:t>Jurnal Usuluddin</w:t>
      </w:r>
      <w:r>
        <w:rPr>
          <w:rFonts w:ascii="Times New Roman" w:eastAsia="Times New Roman" w:hAnsi="Times New Roman" w:cs="Times New Roman"/>
          <w:color w:val="000000"/>
          <w:sz w:val="20"/>
          <w:szCs w:val="20"/>
        </w:rPr>
        <w:t> 48</w:t>
      </w:r>
      <w:r w:rsidR="00C93EDA">
        <w:rPr>
          <w:rFonts w:ascii="Times New Roman" w:eastAsia="Times New Roman" w:hAnsi="Times New Roman" w:cs="Times New Roman"/>
          <w:color w:val="000000"/>
          <w:sz w:val="20"/>
          <w:szCs w:val="20"/>
        </w:rPr>
        <w:t>, no.1</w:t>
      </w:r>
      <w:r>
        <w:rPr>
          <w:rFonts w:ascii="Times New Roman" w:eastAsia="Times New Roman" w:hAnsi="Times New Roman" w:cs="Times New Roman"/>
          <w:color w:val="000000"/>
          <w:sz w:val="20"/>
          <w:szCs w:val="20"/>
        </w:rPr>
        <w:t xml:space="preserve"> (</w:t>
      </w:r>
      <w:r w:rsidR="00C93EDA">
        <w:rPr>
          <w:rFonts w:ascii="Times New Roman" w:eastAsia="Times New Roman" w:hAnsi="Times New Roman" w:cs="Times New Roman"/>
          <w:color w:val="000000"/>
          <w:sz w:val="20"/>
          <w:szCs w:val="20"/>
        </w:rPr>
        <w:t>2022</w:t>
      </w:r>
      <w:r>
        <w:rPr>
          <w:rFonts w:ascii="Times New Roman" w:eastAsia="Times New Roman" w:hAnsi="Times New Roman" w:cs="Times New Roman"/>
          <w:color w:val="000000"/>
          <w:sz w:val="20"/>
          <w:szCs w:val="20"/>
        </w:rPr>
        <w:t>):</w:t>
      </w:r>
      <w:r w:rsidR="00C93EDA">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 xml:space="preserve">167-92. </w:t>
      </w:r>
      <w:hyperlink r:id="rId1">
        <w:r>
          <w:rPr>
            <w:rFonts w:ascii="Times New Roman" w:eastAsia="Times New Roman" w:hAnsi="Times New Roman" w:cs="Times New Roman"/>
            <w:color w:val="0563C1"/>
            <w:sz w:val="20"/>
            <w:szCs w:val="20"/>
            <w:u w:val="single"/>
          </w:rPr>
          <w:t>https://doi.org/10.22452/usuluddin.vol48no1.8</w:t>
        </w:r>
      </w:hyperlink>
      <w:r>
        <w:rPr>
          <w:rFonts w:ascii="Times New Roman" w:eastAsia="Times New Roman" w:hAnsi="Times New Roman" w:cs="Times New Roman"/>
          <w:color w:val="000000"/>
          <w:sz w:val="20"/>
          <w:szCs w:val="20"/>
        </w:rPr>
        <w:t xml:space="preserve">. </w:t>
      </w:r>
    </w:p>
  </w:footnote>
  <w:footnote w:id="11">
    <w:p w14:paraId="4CE7E307" w14:textId="087E65A2" w:rsidR="00634B1C" w:rsidRDefault="00AB2A2E">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 Rush Rhees</w:t>
      </w:r>
      <w:r w:rsidR="00C93EDA">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i/>
          <w:color w:val="000000"/>
          <w:sz w:val="20"/>
          <w:szCs w:val="20"/>
        </w:rPr>
        <w:t>In Dialogue With The Greeks</w:t>
      </w:r>
      <w:r>
        <w:rPr>
          <w:rFonts w:ascii="Times New Roman" w:eastAsia="Times New Roman" w:hAnsi="Times New Roman" w:cs="Times New Roman"/>
          <w:color w:val="000000"/>
          <w:sz w:val="20"/>
          <w:szCs w:val="20"/>
        </w:rPr>
        <w:t>, suntingan D.Z. Philips</w:t>
      </w:r>
      <w:r w:rsidR="00C93EDA">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(Hampshire: Ashgate Publishing Limited, 1934.)</w:t>
      </w:r>
      <w:r w:rsidR="00C93EDA">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2</w:t>
      </w:r>
      <w:r w:rsidR="00C93EDA">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142-143.</w:t>
      </w:r>
    </w:p>
  </w:footnote>
  <w:footnote w:id="12">
    <w:p w14:paraId="76FD6120" w14:textId="3DB412A3" w:rsidR="00634B1C" w:rsidRDefault="00AB2A2E" w:rsidP="00C93EDA">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 </w:t>
      </w:r>
      <w:r w:rsidR="00C93EDA">
        <w:rPr>
          <w:rFonts w:ascii="Times New Roman" w:eastAsia="Times New Roman" w:hAnsi="Times New Roman" w:cs="Times New Roman"/>
          <w:color w:val="000000"/>
          <w:sz w:val="20"/>
          <w:szCs w:val="20"/>
        </w:rPr>
        <w:t xml:space="preserve">Rush Rhees. </w:t>
      </w:r>
      <w:r w:rsidR="00C93EDA">
        <w:rPr>
          <w:rFonts w:ascii="Times New Roman" w:eastAsia="Times New Roman" w:hAnsi="Times New Roman" w:cs="Times New Roman"/>
          <w:i/>
          <w:color w:val="000000"/>
          <w:sz w:val="20"/>
          <w:szCs w:val="20"/>
        </w:rPr>
        <w:t>In Dialogue With The Greeks</w:t>
      </w:r>
      <w:r w:rsidR="00C93EDA">
        <w:rPr>
          <w:rFonts w:ascii="Times New Roman" w:eastAsia="Times New Roman" w:hAnsi="Times New Roman" w:cs="Times New Roman"/>
          <w:color w:val="000000"/>
          <w:sz w:val="20"/>
          <w:szCs w:val="20"/>
        </w:rPr>
        <w:t>, suntingan D.Z. Philips (Hampshire: Ashgate Publishing Limited, 1934.) 2: 142-143</w:t>
      </w:r>
      <w:r>
        <w:rPr>
          <w:rFonts w:ascii="Times New Roman" w:eastAsia="Times New Roman" w:hAnsi="Times New Roman" w:cs="Times New Roman"/>
          <w:color w:val="000000"/>
          <w:sz w:val="20"/>
          <w:szCs w:val="20"/>
        </w:rPr>
        <w:t>.</w:t>
      </w:r>
    </w:p>
  </w:footnote>
  <w:footnote w:id="13">
    <w:p w14:paraId="718403CE" w14:textId="365B4465" w:rsidR="00634B1C" w:rsidRDefault="00AB2A2E">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 Wahab, Muhammad Rashidi,</w:t>
      </w:r>
      <w:r>
        <w:rPr>
          <w:rFonts w:ascii="Times New Roman" w:eastAsia="Times New Roman" w:hAnsi="Times New Roman" w:cs="Times New Roman"/>
          <w:color w:val="000000"/>
          <w:sz w:val="20"/>
          <w:szCs w:val="20"/>
        </w:rPr>
        <w:t xml:space="preserve"> Mohd Fauzi Hamat</w:t>
      </w:r>
      <w:r w:rsidR="00C93EDA">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 xml:space="preserve"> "Kedudukan Ilmu Mantik Dalam Pemikiran Islam: The Position of Logic in Islamic Thought</w:t>
      </w:r>
      <w:r>
        <w:rPr>
          <w:rFonts w:ascii="Times New Roman" w:eastAsia="Times New Roman" w:hAnsi="Times New Roman" w:cs="Times New Roman"/>
          <w:color w:val="000000"/>
          <w:sz w:val="20"/>
          <w:szCs w:val="20"/>
        </w:rPr>
        <w:t>"</w:t>
      </w:r>
      <w:r w:rsidR="00C93EDA">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 </w:t>
      </w:r>
      <w:r>
        <w:rPr>
          <w:rFonts w:ascii="Times New Roman" w:eastAsia="Times New Roman" w:hAnsi="Times New Roman" w:cs="Times New Roman"/>
          <w:i/>
          <w:color w:val="000000"/>
          <w:sz w:val="20"/>
          <w:szCs w:val="20"/>
        </w:rPr>
        <w:t>Afkar: Jurnal Akidah &amp; Pemikiran Islam</w:t>
      </w:r>
      <w:r>
        <w:rPr>
          <w:rFonts w:ascii="Times New Roman" w:eastAsia="Times New Roman" w:hAnsi="Times New Roman" w:cs="Times New Roman"/>
          <w:color w:val="000000"/>
          <w:sz w:val="20"/>
          <w:szCs w:val="20"/>
        </w:rPr>
        <w:t> 22, no. 2 (2020): 1-42.</w:t>
      </w:r>
    </w:p>
  </w:footnote>
  <w:footnote w:id="14">
    <w:p w14:paraId="7092E75A" w14:textId="4F4CF904" w:rsidR="00634B1C" w:rsidRDefault="00AB2A2E">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 Terdapat pelbagai faktor yang menyebabkan perselisihan umat Islam dalam isu akidah. Antara yang ditegaskan oleh Muḥammad Abū Zahrah ialah asimilasi antara umat Islam dan individu yang berasal daripada agama kuno yang memeluk agama Islam. Ia sedikit sebany</w:t>
      </w:r>
      <w:r>
        <w:rPr>
          <w:rFonts w:ascii="Times New Roman" w:eastAsia="Times New Roman" w:hAnsi="Times New Roman" w:cs="Times New Roman"/>
          <w:color w:val="000000"/>
          <w:sz w:val="20"/>
          <w:szCs w:val="20"/>
        </w:rPr>
        <w:t>ak memberikan kesan terhadap wacana akidah disebabkan perbezaan sudut pandang terhadap akidah yang dimiliki sebelum mereka memasuki Islam. Demikian itu, tidak aneh bagaimana golongan mujassimah dapat bersarang dalam kalangan umat Islam ketika itu disebabka</w:t>
      </w:r>
      <w:r>
        <w:rPr>
          <w:rFonts w:ascii="Times New Roman" w:eastAsia="Times New Roman" w:hAnsi="Times New Roman" w:cs="Times New Roman"/>
          <w:color w:val="000000"/>
          <w:sz w:val="20"/>
          <w:szCs w:val="20"/>
        </w:rPr>
        <w:t>n sebahagiannya pernah menganut ajaran yang mengandungi unsur antropomorfisme iaitu penyamaan Tuhan dengan makhluk semisal agama Yahudi. Lihat</w:t>
      </w:r>
      <w:r w:rsidR="00C93EDA">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 xml:space="preserve"> Muḥammad Abū Zahrah</w:t>
      </w:r>
      <w:r w:rsidR="00C93EDA">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i/>
          <w:color w:val="000000"/>
          <w:sz w:val="20"/>
          <w:szCs w:val="20"/>
        </w:rPr>
        <w:t>Tārikh al-Madhāhib al-Islāmiyyah fi al-Siyāsah wa al-‘Aqā’id wa Tārikh al-Madhāhib al-Fiqhiy</w:t>
      </w:r>
      <w:r>
        <w:rPr>
          <w:rFonts w:ascii="Times New Roman" w:eastAsia="Times New Roman" w:hAnsi="Times New Roman" w:cs="Times New Roman"/>
          <w:i/>
          <w:color w:val="000000"/>
          <w:sz w:val="20"/>
          <w:szCs w:val="20"/>
        </w:rPr>
        <w:t>yah</w:t>
      </w:r>
      <w:r>
        <w:rPr>
          <w:rFonts w:ascii="Times New Roman" w:eastAsia="Times New Roman" w:hAnsi="Times New Roman" w:cs="Times New Roman"/>
          <w:color w:val="000000"/>
          <w:sz w:val="20"/>
          <w:szCs w:val="20"/>
        </w:rPr>
        <w:t xml:space="preserve"> (Kaherah: Dār al-Fikr al-‘Arabī, t.t.)</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13.</w:t>
      </w:r>
    </w:p>
  </w:footnote>
  <w:footnote w:id="15">
    <w:p w14:paraId="4EC248BA" w14:textId="5AEBF26F" w:rsidR="00634B1C" w:rsidRDefault="00AB2A2E">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 Al-Amīr al-Kabīr, Muḥammad bin Muḥammad</w:t>
      </w:r>
      <w:r w:rsidR="00AB6A06">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i/>
          <w:color w:val="000000"/>
          <w:sz w:val="20"/>
          <w:szCs w:val="20"/>
        </w:rPr>
        <w:t>Ḥāshiah al-Amīr ‘alā Ithāf al-Murīd bi Jawharah al-Tawḥīd</w:t>
      </w:r>
      <w:r>
        <w:rPr>
          <w:rFonts w:ascii="Times New Roman" w:eastAsia="Times New Roman" w:hAnsi="Times New Roman" w:cs="Times New Roman"/>
          <w:color w:val="000000"/>
          <w:sz w:val="20"/>
          <w:szCs w:val="20"/>
        </w:rPr>
        <w:t>, suntingan Anas al-Sharfāwī</w:t>
      </w:r>
      <w:r>
        <w:rPr>
          <w:rFonts w:ascii="Times New Roman" w:eastAsia="Times New Roman" w:hAnsi="Times New Roman" w:cs="Times New Roman"/>
          <w:color w:val="000000"/>
          <w:sz w:val="20"/>
          <w:szCs w:val="20"/>
        </w:rPr>
        <w:t xml:space="preserve"> (Damsyik: Dār al-Taqwā, 2023.)</w:t>
      </w:r>
      <w:r>
        <w:rPr>
          <w:rFonts w:ascii="Times New Roman" w:eastAsia="Times New Roman" w:hAnsi="Times New Roman" w:cs="Times New Roman"/>
          <w:color w:val="000000"/>
          <w:sz w:val="20"/>
          <w:szCs w:val="20"/>
        </w:rPr>
        <w:t xml:space="preserve"> 2</w:t>
      </w:r>
      <w:r w:rsidR="00AB6A06">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608.</w:t>
      </w:r>
    </w:p>
  </w:footnote>
  <w:footnote w:id="16">
    <w:p w14:paraId="0E6CEA1B" w14:textId="435C55B7" w:rsidR="00634B1C" w:rsidRDefault="00AB2A2E">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 Al-Laqānī, Ibrāhīm bin Ibr</w:t>
      </w:r>
      <w:r>
        <w:rPr>
          <w:rFonts w:ascii="Times New Roman" w:eastAsia="Times New Roman" w:hAnsi="Times New Roman" w:cs="Times New Roman"/>
          <w:color w:val="000000"/>
          <w:sz w:val="20"/>
          <w:szCs w:val="20"/>
        </w:rPr>
        <w:t>āhīm</w:t>
      </w:r>
      <w:r w:rsidR="00AB6A06">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i/>
          <w:color w:val="000000"/>
          <w:sz w:val="20"/>
          <w:szCs w:val="20"/>
        </w:rPr>
        <w:t>Hidāyah al-Murīd li Jawharah al-Tawḥīd</w:t>
      </w:r>
      <w:r>
        <w:rPr>
          <w:rFonts w:ascii="Times New Roman" w:eastAsia="Times New Roman" w:hAnsi="Times New Roman" w:cs="Times New Roman"/>
          <w:color w:val="000000"/>
          <w:sz w:val="20"/>
          <w:szCs w:val="20"/>
        </w:rPr>
        <w:t>, suntingan Marwān Ḥusayn al-Bijāwī</w:t>
      </w:r>
      <w:r>
        <w:rPr>
          <w:rFonts w:ascii="Times New Roman" w:eastAsia="Times New Roman" w:hAnsi="Times New Roman" w:cs="Times New Roman"/>
          <w:color w:val="000000"/>
          <w:sz w:val="20"/>
          <w:szCs w:val="20"/>
        </w:rPr>
        <w:t xml:space="preserve"> (Kaherah: Dār al-Baṣā’ir, 2009.)</w:t>
      </w:r>
      <w:r>
        <w:rPr>
          <w:rFonts w:ascii="Times New Roman" w:eastAsia="Times New Roman" w:hAnsi="Times New Roman" w:cs="Times New Roman"/>
          <w:color w:val="000000"/>
          <w:sz w:val="20"/>
          <w:szCs w:val="20"/>
        </w:rPr>
        <w:t xml:space="preserve"> 2</w:t>
      </w:r>
      <w:r w:rsidR="00AB6A06">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1372-1373.</w:t>
      </w:r>
    </w:p>
  </w:footnote>
  <w:footnote w:id="17">
    <w:p w14:paraId="035DBBD2" w14:textId="526C6A71" w:rsidR="00634B1C" w:rsidRDefault="00AB2A2E">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 Al-Shahrastānī, Muḥammad bin ‘Abd al-Karīm</w:t>
      </w:r>
      <w:r w:rsidR="00AB6A06">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i/>
          <w:color w:val="000000"/>
          <w:sz w:val="20"/>
          <w:szCs w:val="20"/>
        </w:rPr>
        <w:t>al-Milal wa al-Niḥal</w:t>
      </w:r>
      <w:r>
        <w:rPr>
          <w:rFonts w:ascii="Times New Roman" w:eastAsia="Times New Roman" w:hAnsi="Times New Roman" w:cs="Times New Roman"/>
          <w:color w:val="000000"/>
          <w:sz w:val="20"/>
          <w:szCs w:val="20"/>
        </w:rPr>
        <w:t xml:space="preserve"> (t.tp.: Mu’assasah al-Ḥalabī, t.t.)</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1</w:t>
      </w:r>
      <w:r w:rsidR="00AB6A06">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92-93</w:t>
      </w:r>
      <w:r>
        <w:rPr>
          <w:rFonts w:ascii="Times New Roman" w:eastAsia="Times New Roman" w:hAnsi="Times New Roman" w:cs="Times New Roman"/>
          <w:color w:val="000000"/>
          <w:sz w:val="20"/>
          <w:szCs w:val="20"/>
        </w:rPr>
        <w:t xml:space="preserve">. </w:t>
      </w:r>
    </w:p>
  </w:footnote>
  <w:footnote w:id="18">
    <w:p w14:paraId="3DFB08A2" w14:textId="73159176" w:rsidR="00634B1C" w:rsidRDefault="00AB2A2E">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 Al-Ghazālī, Muḥammad bin Muḥammad</w:t>
      </w:r>
      <w:r w:rsidR="00AB6A06">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i/>
          <w:color w:val="000000"/>
          <w:sz w:val="20"/>
          <w:szCs w:val="20"/>
        </w:rPr>
        <w:t>al-Iqtiṣād fī al-I‘tiqād</w:t>
      </w:r>
      <w:r>
        <w:rPr>
          <w:rFonts w:ascii="Times New Roman" w:eastAsia="Times New Roman" w:hAnsi="Times New Roman" w:cs="Times New Roman"/>
          <w:color w:val="000000"/>
          <w:sz w:val="20"/>
          <w:szCs w:val="20"/>
        </w:rPr>
        <w:t>, suntingan Anas al-Sharfāwī</w:t>
      </w:r>
      <w:r>
        <w:rPr>
          <w:rFonts w:ascii="Times New Roman" w:eastAsia="Times New Roman" w:hAnsi="Times New Roman" w:cs="Times New Roman"/>
          <w:color w:val="000000"/>
          <w:sz w:val="20"/>
          <w:szCs w:val="20"/>
        </w:rPr>
        <w:t xml:space="preserve"> (Beirut: Dār al-Minhāj, 2019.)</w:t>
      </w:r>
      <w:r w:rsidR="00AB6A06">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95.</w:t>
      </w:r>
    </w:p>
  </w:footnote>
  <w:footnote w:id="19">
    <w:p w14:paraId="6287022C" w14:textId="5061B4D2" w:rsidR="00634B1C" w:rsidRDefault="00AB2A2E">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 Al-Shahrastānī</w:t>
      </w:r>
      <w:r w:rsidR="00AB6A06">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i/>
          <w:color w:val="000000"/>
          <w:sz w:val="20"/>
          <w:szCs w:val="20"/>
        </w:rPr>
        <w:t>al-Milal</w:t>
      </w:r>
      <w:r w:rsidR="00AB6A06">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1</w:t>
      </w:r>
      <w:r w:rsidR="00AB6A06">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43.</w:t>
      </w:r>
    </w:p>
  </w:footnote>
  <w:footnote w:id="20">
    <w:p w14:paraId="706B2B39" w14:textId="7F2C3136" w:rsidR="00634B1C" w:rsidRDefault="00AB2A2E">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 Al-Ghazālī</w:t>
      </w:r>
      <w:r w:rsidR="00AB6A06">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i/>
          <w:color w:val="000000"/>
          <w:sz w:val="20"/>
          <w:szCs w:val="20"/>
        </w:rPr>
        <w:t>al-Iqtiṣād</w:t>
      </w:r>
      <w:r w:rsidR="00AB6A06">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95-97.</w:t>
      </w:r>
    </w:p>
  </w:footnote>
  <w:footnote w:id="21">
    <w:p w14:paraId="5A66105C" w14:textId="4694E3B4" w:rsidR="00634B1C" w:rsidRDefault="00AB2A2E">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 Muḥammad Abū Zahrah</w:t>
      </w:r>
      <w:r w:rsidR="00AB6A06">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i/>
          <w:color w:val="000000"/>
          <w:sz w:val="20"/>
          <w:szCs w:val="20"/>
        </w:rPr>
        <w:t>Tārikh al-Madhāhib al-Isl</w:t>
      </w:r>
      <w:r>
        <w:rPr>
          <w:rFonts w:ascii="Times New Roman" w:eastAsia="Times New Roman" w:hAnsi="Times New Roman" w:cs="Times New Roman"/>
          <w:i/>
          <w:color w:val="000000"/>
          <w:sz w:val="20"/>
          <w:szCs w:val="20"/>
        </w:rPr>
        <w:t>āmiyyah</w:t>
      </w:r>
      <w:r w:rsidR="00AB6A06">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30, 51-53.</w:t>
      </w:r>
    </w:p>
  </w:footnote>
  <w:footnote w:id="22">
    <w:p w14:paraId="188E6D92" w14:textId="1A44B158" w:rsidR="00634B1C" w:rsidRDefault="00AB2A2E">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 Al-Ghazālī, Muḥammad bin Muḥammad</w:t>
      </w:r>
      <w:r w:rsidR="00AB6A06">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i/>
          <w:color w:val="000000"/>
          <w:sz w:val="20"/>
          <w:szCs w:val="20"/>
        </w:rPr>
        <w:t xml:space="preserve">Faḍā’iḥ al-Bāṭiniyyah, </w:t>
      </w:r>
      <w:r>
        <w:rPr>
          <w:rFonts w:ascii="Times New Roman" w:eastAsia="Times New Roman" w:hAnsi="Times New Roman" w:cs="Times New Roman"/>
          <w:color w:val="000000"/>
          <w:sz w:val="20"/>
          <w:szCs w:val="20"/>
        </w:rPr>
        <w:t>suntingan ‘Abd al-Raḥman al-Badwī</w:t>
      </w:r>
      <w:r>
        <w:rPr>
          <w:rFonts w:ascii="Times New Roman" w:eastAsia="Times New Roman" w:hAnsi="Times New Roman" w:cs="Times New Roman"/>
          <w:color w:val="000000"/>
          <w:sz w:val="20"/>
          <w:szCs w:val="20"/>
        </w:rPr>
        <w:t xml:space="preserve"> (Kuwait: Mu’assasah Dār al-Kutub al-Tsaqāfiyyah, t.t.), </w:t>
      </w:r>
      <w:r>
        <w:rPr>
          <w:rFonts w:ascii="Times New Roman" w:eastAsia="Times New Roman" w:hAnsi="Times New Roman" w:cs="Times New Roman"/>
          <w:color w:val="000000"/>
          <w:sz w:val="20"/>
          <w:szCs w:val="20"/>
        </w:rPr>
        <w:t>11.</w:t>
      </w:r>
    </w:p>
  </w:footnote>
  <w:footnote w:id="23">
    <w:p w14:paraId="2B0E2CD8" w14:textId="3F9EE6D6" w:rsidR="00634B1C" w:rsidRDefault="00AB2A2E">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 </w:t>
      </w:r>
      <w:r w:rsidR="00AB6A06">
        <w:rPr>
          <w:rFonts w:ascii="Times New Roman" w:eastAsia="Times New Roman" w:hAnsi="Times New Roman" w:cs="Times New Roman"/>
          <w:color w:val="000000"/>
          <w:sz w:val="20"/>
          <w:szCs w:val="20"/>
        </w:rPr>
        <w:t xml:space="preserve">Al-Ghazālī. </w:t>
      </w:r>
      <w:r w:rsidR="00AB6A06">
        <w:rPr>
          <w:rFonts w:ascii="Times New Roman" w:eastAsia="Times New Roman" w:hAnsi="Times New Roman" w:cs="Times New Roman"/>
          <w:i/>
          <w:color w:val="000000"/>
          <w:sz w:val="20"/>
          <w:szCs w:val="20"/>
        </w:rPr>
        <w:t>Faḍā’iḥ al-Bāṭiniyyah</w:t>
      </w:r>
      <w:r w:rsidR="00AB6A06">
        <w:rPr>
          <w:rFonts w:ascii="Times New Roman" w:eastAsia="Times New Roman" w:hAnsi="Times New Roman" w:cs="Times New Roman"/>
          <w:i/>
          <w:color w:val="000000"/>
          <w:sz w:val="20"/>
          <w:szCs w:val="20"/>
        </w:rPr>
        <w:t>.</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12.</w:t>
      </w:r>
    </w:p>
  </w:footnote>
  <w:footnote w:id="24">
    <w:p w14:paraId="59DB13CA" w14:textId="1D57B4B2" w:rsidR="00634B1C" w:rsidRDefault="00AB2A2E">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Al-Tinbuktī</w:t>
      </w:r>
      <w:r w:rsidR="00AB6A06">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i/>
          <w:color w:val="000000"/>
          <w:sz w:val="20"/>
          <w:szCs w:val="20"/>
        </w:rPr>
        <w:t>Nayl al-Ibtihāj</w:t>
      </w:r>
      <w:r w:rsidR="00AB6A06">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563.</w:t>
      </w:r>
    </w:p>
  </w:footnote>
  <w:footnote w:id="25">
    <w:p w14:paraId="44930480" w14:textId="72169C43" w:rsidR="00634B1C" w:rsidRDefault="00AB2A2E">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 </w:t>
      </w:r>
      <w:r w:rsidR="00AB6A06">
        <w:rPr>
          <w:rFonts w:ascii="Times New Roman" w:eastAsia="Times New Roman" w:hAnsi="Times New Roman" w:cs="Times New Roman"/>
          <w:color w:val="000000"/>
          <w:sz w:val="20"/>
          <w:szCs w:val="20"/>
        </w:rPr>
        <w:t xml:space="preserve">Al-Tinbuktī. </w:t>
      </w:r>
      <w:r w:rsidR="00AB6A06">
        <w:rPr>
          <w:rFonts w:ascii="Times New Roman" w:eastAsia="Times New Roman" w:hAnsi="Times New Roman" w:cs="Times New Roman"/>
          <w:i/>
          <w:color w:val="000000"/>
          <w:sz w:val="20"/>
          <w:szCs w:val="20"/>
        </w:rPr>
        <w:t>Nayl al-Ibtihāj</w:t>
      </w:r>
      <w:r w:rsidR="00AB6A06">
        <w:rPr>
          <w:rFonts w:ascii="Times New Roman" w:eastAsia="Times New Roman" w:hAnsi="Times New Roman" w:cs="Times New Roman"/>
          <w:color w:val="000000"/>
          <w:sz w:val="20"/>
          <w:szCs w:val="20"/>
        </w:rPr>
        <w:t>.</w:t>
      </w:r>
      <w:r w:rsidR="00AB6A06">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564.</w:t>
      </w:r>
    </w:p>
  </w:footnote>
  <w:footnote w:id="26">
    <w:p w14:paraId="57206D5A" w14:textId="05A6D2BB" w:rsidR="00634B1C" w:rsidRDefault="00AB2A2E">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 </w:t>
      </w:r>
      <w:r w:rsidR="00AB6A06">
        <w:rPr>
          <w:rFonts w:ascii="Times New Roman" w:eastAsia="Times New Roman" w:hAnsi="Times New Roman" w:cs="Times New Roman"/>
          <w:color w:val="000000"/>
          <w:sz w:val="20"/>
          <w:szCs w:val="20"/>
        </w:rPr>
        <w:t xml:space="preserve">Al-Tinbuktī. </w:t>
      </w:r>
      <w:r w:rsidR="00AB6A06">
        <w:rPr>
          <w:rFonts w:ascii="Times New Roman" w:eastAsia="Times New Roman" w:hAnsi="Times New Roman" w:cs="Times New Roman"/>
          <w:i/>
          <w:color w:val="000000"/>
          <w:sz w:val="20"/>
          <w:szCs w:val="20"/>
        </w:rPr>
        <w:t>Nayl al-Ibtihāj</w:t>
      </w:r>
      <w:r w:rsidR="00AB6A06">
        <w:rPr>
          <w:rFonts w:ascii="Times New Roman" w:eastAsia="Times New Roman" w:hAnsi="Times New Roman" w:cs="Times New Roman"/>
          <w:color w:val="000000"/>
          <w:sz w:val="20"/>
          <w:szCs w:val="20"/>
        </w:rPr>
        <w:t>.</w:t>
      </w:r>
      <w:r w:rsidR="00AB6A06">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570.</w:t>
      </w:r>
    </w:p>
  </w:footnote>
  <w:footnote w:id="27">
    <w:p w14:paraId="12100125" w14:textId="74AE1D3E" w:rsidR="00634B1C" w:rsidRDefault="00AB2A2E">
      <w:pPr>
        <w:shd w:val="clear" w:color="auto" w:fill="FFFFFF"/>
        <w:spacing w:after="0" w:line="240" w:lineRule="auto"/>
        <w:jc w:val="both"/>
        <w:rPr>
          <w:color w:val="2C3E50"/>
          <w:sz w:val="23"/>
          <w:szCs w:val="23"/>
        </w:rPr>
      </w:pPr>
      <w:r>
        <w:rPr>
          <w:rStyle w:val="FootnoteReference"/>
        </w:rPr>
        <w:footnoteRef/>
      </w:r>
      <w:r>
        <w:rPr>
          <w:sz w:val="20"/>
          <w:szCs w:val="20"/>
        </w:rPr>
        <w:t xml:space="preserve"> Perbezaan yang ketara antara dua metodologi penulisan ini adalah pada penyusunan bab. Metode al-Rāzī dimulakan dengan perbahasan logik dan mantik, diikuti dengan perbahasan ontologi yang digelar sebagai </w:t>
      </w:r>
      <w:r>
        <w:rPr>
          <w:i/>
          <w:sz w:val="20"/>
          <w:szCs w:val="20"/>
        </w:rPr>
        <w:t>al-umūr al-‘āmmah</w:t>
      </w:r>
      <w:r>
        <w:rPr>
          <w:sz w:val="20"/>
          <w:szCs w:val="20"/>
        </w:rPr>
        <w:t xml:space="preserve">, kosmologi yang digelar sebagai </w:t>
      </w:r>
      <w:r>
        <w:rPr>
          <w:i/>
          <w:sz w:val="20"/>
          <w:szCs w:val="20"/>
        </w:rPr>
        <w:t>al-</w:t>
      </w:r>
      <w:r>
        <w:rPr>
          <w:i/>
          <w:sz w:val="20"/>
          <w:szCs w:val="20"/>
        </w:rPr>
        <w:t>ṭ</w:t>
      </w:r>
      <w:r>
        <w:rPr>
          <w:i/>
          <w:sz w:val="20"/>
          <w:szCs w:val="20"/>
        </w:rPr>
        <w:t>abī‘iyyāt</w:t>
      </w:r>
      <w:r>
        <w:rPr>
          <w:sz w:val="20"/>
          <w:szCs w:val="20"/>
        </w:rPr>
        <w:t>/falsafah semula jadi lalu diikuti dengan tiga perbahasan induk akidah yakni ketuhanan/</w:t>
      </w:r>
      <w:r>
        <w:rPr>
          <w:i/>
          <w:sz w:val="20"/>
          <w:szCs w:val="20"/>
        </w:rPr>
        <w:t>ilahiyyāt</w:t>
      </w:r>
      <w:r>
        <w:rPr>
          <w:sz w:val="20"/>
          <w:szCs w:val="20"/>
        </w:rPr>
        <w:t>, kenabian/</w:t>
      </w:r>
      <w:r>
        <w:rPr>
          <w:i/>
          <w:sz w:val="20"/>
          <w:szCs w:val="20"/>
        </w:rPr>
        <w:t>nubuwwāt</w:t>
      </w:r>
      <w:r>
        <w:rPr>
          <w:sz w:val="20"/>
          <w:szCs w:val="20"/>
        </w:rPr>
        <w:t xml:space="preserve"> dan juga perkara ghaib/</w:t>
      </w:r>
      <w:r>
        <w:rPr>
          <w:i/>
          <w:sz w:val="20"/>
          <w:szCs w:val="20"/>
        </w:rPr>
        <w:t>sam‘iyyāt</w:t>
      </w:r>
      <w:r>
        <w:rPr>
          <w:sz w:val="20"/>
          <w:szCs w:val="20"/>
        </w:rPr>
        <w:t xml:space="preserve">. Metode penulisan al-Sanūsī pula dimulakan dengan hukum akal </w:t>
      </w:r>
      <w:r>
        <w:rPr>
          <w:sz w:val="20"/>
          <w:szCs w:val="20"/>
        </w:rPr>
        <w:t xml:space="preserve">dan juga epistemologi ilmu yang turut digelar sebagai perbahasan </w:t>
      </w:r>
      <w:r>
        <w:rPr>
          <w:i/>
          <w:sz w:val="20"/>
          <w:szCs w:val="20"/>
        </w:rPr>
        <w:t>na</w:t>
      </w:r>
      <w:r>
        <w:rPr>
          <w:i/>
          <w:sz w:val="20"/>
          <w:szCs w:val="20"/>
        </w:rPr>
        <w:t>ẓ</w:t>
      </w:r>
      <w:r>
        <w:rPr>
          <w:i/>
          <w:sz w:val="20"/>
          <w:szCs w:val="20"/>
        </w:rPr>
        <w:t xml:space="preserve">ariyyah al-ma‘rifah </w:t>
      </w:r>
      <w:r>
        <w:rPr>
          <w:sz w:val="20"/>
          <w:szCs w:val="20"/>
        </w:rPr>
        <w:t>dan hukum berfikir lalu terus dimasuki perbahasan ketuhanan dan juga kenabian. Ilmuwan pasca-al-Sanusi menjadikan metode penulisan al-Sanūsī sebagai metode utama lalu d</w:t>
      </w:r>
      <w:r>
        <w:rPr>
          <w:sz w:val="20"/>
          <w:szCs w:val="20"/>
        </w:rPr>
        <w:t xml:space="preserve">itambah baik dengan penambahan bab perkara ghaib. Inilah metode penulisan  Burhān al-Dīn Ibrāhīm bin Ibrāhīm al-Laqqānī menerusi </w:t>
      </w:r>
      <w:r>
        <w:rPr>
          <w:i/>
          <w:sz w:val="20"/>
          <w:szCs w:val="20"/>
        </w:rPr>
        <w:t>Man</w:t>
      </w:r>
      <w:r>
        <w:rPr>
          <w:i/>
          <w:sz w:val="20"/>
          <w:szCs w:val="20"/>
        </w:rPr>
        <w:t>ẓ</w:t>
      </w:r>
      <w:r>
        <w:rPr>
          <w:i/>
          <w:sz w:val="20"/>
          <w:szCs w:val="20"/>
        </w:rPr>
        <w:t>ūmah Jawharah al-Taw</w:t>
      </w:r>
      <w:r>
        <w:rPr>
          <w:i/>
          <w:sz w:val="20"/>
          <w:szCs w:val="20"/>
        </w:rPr>
        <w:t>ḥ</w:t>
      </w:r>
      <w:r>
        <w:rPr>
          <w:i/>
          <w:sz w:val="20"/>
          <w:szCs w:val="20"/>
        </w:rPr>
        <w:t xml:space="preserve">īd </w:t>
      </w:r>
      <w:r>
        <w:rPr>
          <w:sz w:val="20"/>
          <w:szCs w:val="20"/>
        </w:rPr>
        <w:t>dan juga Abū al-Barakāt A</w:t>
      </w:r>
      <w:r>
        <w:rPr>
          <w:sz w:val="20"/>
          <w:szCs w:val="20"/>
        </w:rPr>
        <w:t>ḥ</w:t>
      </w:r>
      <w:r>
        <w:rPr>
          <w:sz w:val="20"/>
          <w:szCs w:val="20"/>
        </w:rPr>
        <w:t>mad bin Mu</w:t>
      </w:r>
      <w:r>
        <w:rPr>
          <w:sz w:val="20"/>
          <w:szCs w:val="20"/>
        </w:rPr>
        <w:t>ḥ</w:t>
      </w:r>
      <w:r>
        <w:rPr>
          <w:sz w:val="20"/>
          <w:szCs w:val="20"/>
        </w:rPr>
        <w:t xml:space="preserve">ammad al-Dardīr menerusi </w:t>
      </w:r>
      <w:r>
        <w:rPr>
          <w:i/>
          <w:sz w:val="20"/>
          <w:szCs w:val="20"/>
        </w:rPr>
        <w:t>al-Kharīdah al-Bahiyyah fī ‘Ilm al-Ta</w:t>
      </w:r>
      <w:r>
        <w:rPr>
          <w:i/>
          <w:sz w:val="20"/>
          <w:szCs w:val="20"/>
        </w:rPr>
        <w:t>w</w:t>
      </w:r>
      <w:r>
        <w:rPr>
          <w:i/>
          <w:sz w:val="20"/>
          <w:szCs w:val="20"/>
        </w:rPr>
        <w:t>ḥ</w:t>
      </w:r>
      <w:r>
        <w:rPr>
          <w:i/>
          <w:sz w:val="20"/>
          <w:szCs w:val="20"/>
        </w:rPr>
        <w:t>īd</w:t>
      </w:r>
      <w:r>
        <w:rPr>
          <w:sz w:val="20"/>
          <w:szCs w:val="20"/>
        </w:rPr>
        <w:t>. Perbezaan antara dua metode ini berlaku disebabkan perbezaan fokus dan tumpuan penulisan pada zaman tersebut. Pada era al-Rāzī, tumpuan mereka adalah untuk mematahkan keraguan ahli falsafah serta aliran yang terkesan dengan keraguan mereka seperti al</w:t>
      </w:r>
      <w:r>
        <w:rPr>
          <w:sz w:val="20"/>
          <w:szCs w:val="20"/>
        </w:rPr>
        <w:t>-Mu‘tazilah. Oleh itu, metode penulisan pada zaman itu dimulakan dengan perbahasan logik dan falsafah sebagai tindakbalas terhadap keraguan ahli falsafah zaman tersebut. Adapun pada era al-Sanūsī, tumpuannya beralih pada pengukuhan akidah Ahl al-Sunnah itu</w:t>
      </w:r>
      <w:r>
        <w:rPr>
          <w:sz w:val="20"/>
          <w:szCs w:val="20"/>
        </w:rPr>
        <w:t xml:space="preserve"> sendiri kerana penumpuan terhadap perbahasan akidah yang melibatkan falsafah tanpa penguasaan akidah yang utuh akan menggugat akidah serta menyebabkan kefahaman akidah yang sahih semakin terkikis. Oleh itu, sebenarnya dapat dilihat bahawa kedua-dua metode</w:t>
      </w:r>
      <w:r>
        <w:rPr>
          <w:sz w:val="20"/>
          <w:szCs w:val="20"/>
        </w:rPr>
        <w:t xml:space="preserve"> ini saling melengkapi antara satu sama lain. Metode al-Sanūsī dijadikan metode pembelajaran dan pengajian untuk permulaan lalu diikuti dengan metode al-Rāzī apabila asas akidah sudah kukuh. Dengan menguasai kedua-dua metode ini akan menjadikan seseorang i</w:t>
      </w:r>
      <w:r>
        <w:rPr>
          <w:sz w:val="20"/>
          <w:szCs w:val="20"/>
        </w:rPr>
        <w:t>tu menguasai ilmu kalam secara menyeluruh serta mampu mengaplikasikannya pada era moden terhadap keraguan yang mempunyai naratif yang baharu. Lihat</w:t>
      </w:r>
      <w:r w:rsidR="00AB6A06">
        <w:rPr>
          <w:sz w:val="20"/>
          <w:szCs w:val="20"/>
        </w:rPr>
        <w:t>:</w:t>
      </w:r>
      <w:r>
        <w:rPr>
          <w:sz w:val="20"/>
          <w:szCs w:val="20"/>
        </w:rPr>
        <w:t xml:space="preserve"> al-Shāfi‘ī, </w:t>
      </w:r>
      <w:r>
        <w:rPr>
          <w:sz w:val="20"/>
          <w:szCs w:val="20"/>
        </w:rPr>
        <w:t>Ḥ</w:t>
      </w:r>
      <w:r>
        <w:rPr>
          <w:sz w:val="20"/>
          <w:szCs w:val="20"/>
        </w:rPr>
        <w:t>asan bin Ma</w:t>
      </w:r>
      <w:r>
        <w:rPr>
          <w:sz w:val="20"/>
          <w:szCs w:val="20"/>
        </w:rPr>
        <w:t>ḥ</w:t>
      </w:r>
      <w:r>
        <w:rPr>
          <w:sz w:val="20"/>
          <w:szCs w:val="20"/>
        </w:rPr>
        <w:t>mūd</w:t>
      </w:r>
      <w:r w:rsidR="00AB6A06">
        <w:rPr>
          <w:sz w:val="20"/>
          <w:szCs w:val="20"/>
        </w:rPr>
        <w:t>.</w:t>
      </w:r>
      <w:r>
        <w:rPr>
          <w:sz w:val="20"/>
          <w:szCs w:val="20"/>
        </w:rPr>
        <w:t xml:space="preserve"> </w:t>
      </w:r>
      <w:r>
        <w:rPr>
          <w:i/>
          <w:sz w:val="20"/>
          <w:szCs w:val="20"/>
        </w:rPr>
        <w:t>al-Madkhāl Ilā Dirāsah ‘Ilm al-Kalām</w:t>
      </w:r>
      <w:r w:rsidR="00AB6A06">
        <w:rPr>
          <w:sz w:val="20"/>
          <w:szCs w:val="20"/>
        </w:rPr>
        <w:t xml:space="preserve"> </w:t>
      </w:r>
      <w:r>
        <w:rPr>
          <w:sz w:val="20"/>
          <w:szCs w:val="20"/>
        </w:rPr>
        <w:t>(Kaherah: Maktabah Wahbah, 2013)</w:t>
      </w:r>
      <w:r>
        <w:rPr>
          <w:sz w:val="20"/>
          <w:szCs w:val="20"/>
        </w:rPr>
        <w:t xml:space="preserve"> </w:t>
      </w:r>
      <w:r>
        <w:rPr>
          <w:sz w:val="20"/>
          <w:szCs w:val="20"/>
        </w:rPr>
        <w:t>108-</w:t>
      </w:r>
      <w:r>
        <w:rPr>
          <w:sz w:val="20"/>
          <w:szCs w:val="20"/>
        </w:rPr>
        <w:t>109</w:t>
      </w:r>
      <w:r>
        <w:t xml:space="preserve">, </w:t>
      </w:r>
      <w:r>
        <w:rPr>
          <w:sz w:val="20"/>
          <w:szCs w:val="20"/>
        </w:rPr>
        <w:t xml:space="preserve">Riswanto, Arif Munandar, </w:t>
      </w:r>
      <w:r>
        <w:rPr>
          <w:sz w:val="20"/>
          <w:szCs w:val="20"/>
        </w:rPr>
        <w:t>Wan Suhaimi Wan Abdullah</w:t>
      </w:r>
      <w:r w:rsidR="00AB6A06">
        <w:rPr>
          <w:sz w:val="20"/>
          <w:szCs w:val="20"/>
        </w:rPr>
        <w:t>,</w:t>
      </w:r>
      <w:r>
        <w:rPr>
          <w:sz w:val="20"/>
          <w:szCs w:val="20"/>
        </w:rPr>
        <w:t xml:space="preserve"> “On the Authorship of Fakhr Al-Dīn Al-Rāzī’s Al-Khalq Wa Al-Baʿth”</w:t>
      </w:r>
      <w:r w:rsidR="00AB6A06">
        <w:rPr>
          <w:sz w:val="20"/>
          <w:szCs w:val="20"/>
        </w:rPr>
        <w:t>,</w:t>
      </w:r>
      <w:r>
        <w:rPr>
          <w:sz w:val="20"/>
          <w:szCs w:val="20"/>
        </w:rPr>
        <w:t> </w:t>
      </w:r>
      <w:r w:rsidRPr="00AB6A06">
        <w:rPr>
          <w:i/>
          <w:iCs/>
          <w:sz w:val="20"/>
          <w:szCs w:val="20"/>
        </w:rPr>
        <w:t>Afkar: Jurnal Akidah &amp;Amp; Pemikiran Islam</w:t>
      </w:r>
      <w:r>
        <w:rPr>
          <w:sz w:val="20"/>
          <w:szCs w:val="20"/>
        </w:rPr>
        <w:t> </w:t>
      </w:r>
      <w:r>
        <w:rPr>
          <w:sz w:val="20"/>
          <w:szCs w:val="20"/>
        </w:rPr>
        <w:t>23</w:t>
      </w:r>
      <w:r w:rsidR="00AB6A06">
        <w:rPr>
          <w:sz w:val="20"/>
          <w:szCs w:val="20"/>
        </w:rPr>
        <w:t>, no. 2</w:t>
      </w:r>
      <w:r>
        <w:rPr>
          <w:sz w:val="20"/>
          <w:szCs w:val="20"/>
        </w:rPr>
        <w:t xml:space="preserve"> (</w:t>
      </w:r>
      <w:r w:rsidR="00AB6A06">
        <w:rPr>
          <w:sz w:val="20"/>
          <w:szCs w:val="20"/>
        </w:rPr>
        <w:t>2021</w:t>
      </w:r>
      <w:r>
        <w:rPr>
          <w:sz w:val="20"/>
          <w:szCs w:val="20"/>
        </w:rPr>
        <w:t>):</w:t>
      </w:r>
      <w:r w:rsidR="00AB6A06">
        <w:rPr>
          <w:sz w:val="20"/>
          <w:szCs w:val="20"/>
        </w:rPr>
        <w:t xml:space="preserve"> </w:t>
      </w:r>
      <w:r>
        <w:rPr>
          <w:sz w:val="20"/>
          <w:szCs w:val="20"/>
        </w:rPr>
        <w:t>171-224</w:t>
      </w:r>
      <w:r w:rsidR="00AB6A06">
        <w:rPr>
          <w:sz w:val="20"/>
          <w:szCs w:val="20"/>
        </w:rPr>
        <w:t xml:space="preserve">, </w:t>
      </w:r>
      <w:r>
        <w:rPr>
          <w:sz w:val="20"/>
          <w:szCs w:val="20"/>
        </w:rPr>
        <w:t>Zainul Abidin bin Abdul Halim</w:t>
      </w:r>
      <w:r w:rsidR="00AB6A06">
        <w:rPr>
          <w:sz w:val="20"/>
          <w:szCs w:val="20"/>
        </w:rPr>
        <w:t>.</w:t>
      </w:r>
      <w:r>
        <w:rPr>
          <w:sz w:val="20"/>
          <w:szCs w:val="20"/>
        </w:rPr>
        <w:t xml:space="preserve"> </w:t>
      </w:r>
      <w:r w:rsidRPr="008C578E">
        <w:rPr>
          <w:i/>
          <w:iCs/>
          <w:sz w:val="20"/>
          <w:szCs w:val="20"/>
        </w:rPr>
        <w:t>Sifat 20  Al-Sanusi: Sejarah Ringkas, Perkembangan dan Penghayatannya</w:t>
      </w:r>
      <w:r>
        <w:rPr>
          <w:sz w:val="20"/>
          <w:szCs w:val="20"/>
        </w:rPr>
        <w:t xml:space="preserve"> (Kedah: Pusat Tarbiyah dan Pengajian Islam Darul Hikmah, 2020)</w:t>
      </w:r>
      <w:r w:rsidR="00AB6A06">
        <w:rPr>
          <w:sz w:val="20"/>
          <w:szCs w:val="20"/>
        </w:rPr>
        <w:t xml:space="preserve"> </w:t>
      </w:r>
      <w:r>
        <w:rPr>
          <w:sz w:val="20"/>
          <w:szCs w:val="20"/>
        </w:rPr>
        <w:t>20.</w:t>
      </w:r>
    </w:p>
  </w:footnote>
  <w:footnote w:id="28">
    <w:p w14:paraId="0B08AE0E" w14:textId="7288E2F7" w:rsidR="00634B1C" w:rsidRDefault="00AB2A2E">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 Rumusan inovatif tersebut dilakukan </w:t>
      </w:r>
      <w:r>
        <w:rPr>
          <w:rFonts w:ascii="Times New Roman" w:eastAsia="Times New Roman" w:hAnsi="Times New Roman" w:cs="Times New Roman"/>
          <w:color w:val="000000"/>
          <w:sz w:val="20"/>
          <w:szCs w:val="20"/>
        </w:rPr>
        <w:t>beliau melalui karyanya yang berjudul 'Aqidah, Akal, Ilmu dan Adab: Asas Pendidikan Imam al-Sanūsī'. Lihat</w:t>
      </w:r>
      <w:r w:rsidR="00AB6A06">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 xml:space="preserve"> Zainul Abidin Abdul Halim</w:t>
      </w:r>
      <w:r w:rsidR="008C578E">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 xml:space="preserve"> </w:t>
      </w:r>
      <w:r w:rsidRPr="008C578E">
        <w:rPr>
          <w:rFonts w:ascii="Times New Roman" w:eastAsia="Times New Roman" w:hAnsi="Times New Roman" w:cs="Times New Roman"/>
          <w:i/>
          <w:iCs/>
          <w:color w:val="000000"/>
          <w:sz w:val="20"/>
          <w:szCs w:val="20"/>
        </w:rPr>
        <w:t>'Aqidah, Akal, Ilmu dan Adab: Asas Pendidikan Imam al-Sanūsī</w:t>
      </w:r>
      <w:r>
        <w:rPr>
          <w:rFonts w:ascii="Times New Roman" w:eastAsia="Times New Roman" w:hAnsi="Times New Roman" w:cs="Times New Roman"/>
          <w:color w:val="000000"/>
          <w:sz w:val="20"/>
          <w:szCs w:val="20"/>
        </w:rPr>
        <w:t xml:space="preserve"> (Kuala Lumpur: Nizamiyyah Institute, 2021.)</w:t>
      </w:r>
      <w:r w:rsidR="008C578E">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35-42.</w:t>
      </w:r>
    </w:p>
  </w:footnote>
  <w:footnote w:id="29">
    <w:p w14:paraId="6709F8BE" w14:textId="1CDE122D" w:rsidR="00634B1C" w:rsidRDefault="00AB2A2E">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 Zin,</w:t>
      </w:r>
      <w:r>
        <w:rPr>
          <w:rFonts w:ascii="Times New Roman" w:eastAsia="Times New Roman" w:hAnsi="Times New Roman" w:cs="Times New Roman"/>
          <w:color w:val="000000"/>
          <w:sz w:val="20"/>
          <w:szCs w:val="20"/>
        </w:rPr>
        <w:t xml:space="preserve"> Engku Ku Hassan Engku Wok,</w:t>
      </w:r>
      <w:r w:rsidR="008C578E">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Mohd Fauzi Hamat. "Pengaruh Umm Al-Barahin Karangan Al-Sanusi dalam Penulisan Karya Akidah di Alam Melayu</w:t>
      </w:r>
      <w:r>
        <w:rPr>
          <w:rFonts w:ascii="Times New Roman" w:eastAsia="Times New Roman" w:hAnsi="Times New Roman" w:cs="Times New Roman"/>
          <w:color w:val="000000"/>
          <w:sz w:val="20"/>
          <w:szCs w:val="20"/>
        </w:rPr>
        <w:t>"</w:t>
      </w:r>
      <w:r w:rsidR="008C578E">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 </w:t>
      </w:r>
      <w:r w:rsidRPr="008C578E">
        <w:rPr>
          <w:rFonts w:ascii="Times New Roman" w:eastAsia="Times New Roman" w:hAnsi="Times New Roman" w:cs="Times New Roman"/>
          <w:i/>
          <w:iCs/>
          <w:color w:val="000000"/>
          <w:sz w:val="20"/>
          <w:szCs w:val="20"/>
        </w:rPr>
        <w:t>Jurnal Usuluddin</w:t>
      </w:r>
      <w:r>
        <w:rPr>
          <w:rFonts w:ascii="Times New Roman" w:eastAsia="Times New Roman" w:hAnsi="Times New Roman" w:cs="Times New Roman"/>
          <w:color w:val="000000"/>
          <w:sz w:val="20"/>
          <w:szCs w:val="20"/>
        </w:rPr>
        <w:t> 30 (2009): 1-31.</w:t>
      </w:r>
    </w:p>
  </w:footnote>
  <w:footnote w:id="30">
    <w:p w14:paraId="049890EE" w14:textId="77777777" w:rsidR="00634B1C" w:rsidRDefault="00AB2A2E">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 Tertib tersebut berdasarkan ketinggian aras perbincangan.</w:t>
      </w:r>
    </w:p>
  </w:footnote>
  <w:footnote w:id="31">
    <w:p w14:paraId="6BFCB042" w14:textId="6D1AF6ED" w:rsidR="00634B1C" w:rsidRDefault="00AB2A2E">
      <w:pPr>
        <w:pBdr>
          <w:top w:val="nil"/>
          <w:left w:val="nil"/>
          <w:bottom w:val="nil"/>
          <w:right w:val="nil"/>
          <w:between w:val="nil"/>
        </w:pBdr>
        <w:spacing w:after="0" w:line="240" w:lineRule="auto"/>
        <w:jc w:val="both"/>
        <w:rPr>
          <w:rFonts w:ascii="Times New Roman" w:eastAsia="Times New Roman" w:hAnsi="Times New Roman" w:cs="Times New Roman"/>
          <w:i/>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 Al-Sanūsī, Muḥammad </w:t>
      </w:r>
      <w:r>
        <w:rPr>
          <w:rFonts w:ascii="Times New Roman" w:eastAsia="Times New Roman" w:hAnsi="Times New Roman" w:cs="Times New Roman"/>
          <w:color w:val="000000"/>
          <w:sz w:val="20"/>
          <w:szCs w:val="20"/>
        </w:rPr>
        <w:t>bin Yūsuf</w:t>
      </w:r>
      <w:r w:rsidR="008C578E">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i/>
          <w:color w:val="000000"/>
          <w:sz w:val="20"/>
          <w:szCs w:val="20"/>
        </w:rPr>
        <w:t xml:space="preserve">Sharḥ Ṣughrā al-Ṣughrā, </w:t>
      </w:r>
      <w:r>
        <w:rPr>
          <w:rFonts w:ascii="Times New Roman" w:eastAsia="Times New Roman" w:hAnsi="Times New Roman" w:cs="Times New Roman"/>
          <w:color w:val="000000"/>
          <w:sz w:val="20"/>
          <w:szCs w:val="20"/>
        </w:rPr>
        <w:t>suntingan Anas al-Sharfāwī, (Damsyik: Dār al-Taqwā, 2019.)</w:t>
      </w:r>
      <w:r w:rsidR="008C578E">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126-127.</w:t>
      </w:r>
    </w:p>
  </w:footnote>
  <w:footnote w:id="32">
    <w:p w14:paraId="5802BDD9" w14:textId="11DDEF4C" w:rsidR="00634B1C" w:rsidRDefault="00AB2A2E">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 Al-Sanūsī, Muḥammad bin Yūsuf</w:t>
      </w:r>
      <w:r w:rsidR="008C578E">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i/>
          <w:color w:val="000000"/>
          <w:sz w:val="20"/>
          <w:szCs w:val="20"/>
        </w:rPr>
        <w:t xml:space="preserve">Sharḥ al-‘Aqīdah al-Wusṭā, </w:t>
      </w:r>
      <w:r>
        <w:rPr>
          <w:rFonts w:ascii="Times New Roman" w:eastAsia="Times New Roman" w:hAnsi="Times New Roman" w:cs="Times New Roman"/>
          <w:color w:val="000000"/>
          <w:sz w:val="20"/>
          <w:szCs w:val="20"/>
        </w:rPr>
        <w:t>suntingan Anas al-Sharfāwī</w:t>
      </w:r>
      <w:r>
        <w:rPr>
          <w:rFonts w:ascii="Times New Roman" w:eastAsia="Times New Roman" w:hAnsi="Times New Roman" w:cs="Times New Roman"/>
          <w:color w:val="000000"/>
          <w:sz w:val="20"/>
          <w:szCs w:val="20"/>
        </w:rPr>
        <w:t xml:space="preserve"> (Damsyik: Dār al-Taqwā, 2019.)</w:t>
      </w:r>
      <w:r>
        <w:rPr>
          <w:rFonts w:ascii="Times New Roman" w:eastAsia="Times New Roman" w:hAnsi="Times New Roman" w:cs="Times New Roman"/>
          <w:color w:val="000000"/>
          <w:sz w:val="20"/>
          <w:szCs w:val="20"/>
        </w:rPr>
        <w:t xml:space="preserve"> 151-155</w:t>
      </w:r>
      <w:r w:rsidR="008C578E">
        <w:rPr>
          <w:rFonts w:ascii="Times New Roman" w:eastAsia="Times New Roman" w:hAnsi="Times New Roman" w:cs="Times New Roman"/>
          <w:color w:val="000000"/>
          <w:sz w:val="20"/>
          <w:szCs w:val="20"/>
        </w:rPr>
        <w:t>. A</w:t>
      </w:r>
      <w:r>
        <w:rPr>
          <w:rFonts w:ascii="Times New Roman" w:eastAsia="Times New Roman" w:hAnsi="Times New Roman" w:cs="Times New Roman"/>
          <w:color w:val="000000"/>
          <w:sz w:val="20"/>
          <w:szCs w:val="20"/>
        </w:rPr>
        <w:t>l-Sanūsī, Muḥamma</w:t>
      </w:r>
      <w:r>
        <w:rPr>
          <w:rFonts w:ascii="Times New Roman" w:eastAsia="Times New Roman" w:hAnsi="Times New Roman" w:cs="Times New Roman"/>
          <w:color w:val="000000"/>
          <w:sz w:val="20"/>
          <w:szCs w:val="20"/>
        </w:rPr>
        <w:t>d bin Yūsuf</w:t>
      </w:r>
      <w:r w:rsidR="008C578E">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i/>
          <w:color w:val="000000"/>
          <w:sz w:val="20"/>
          <w:szCs w:val="20"/>
        </w:rPr>
        <w:t xml:space="preserve">Sharḥ al-‘Aqīdah al-Kubrā, </w:t>
      </w:r>
      <w:r>
        <w:rPr>
          <w:rFonts w:ascii="Times New Roman" w:eastAsia="Times New Roman" w:hAnsi="Times New Roman" w:cs="Times New Roman"/>
          <w:color w:val="000000"/>
          <w:sz w:val="20"/>
          <w:szCs w:val="20"/>
        </w:rPr>
        <w:t>suntingan Anas al-Sharfāwī</w:t>
      </w:r>
      <w:r>
        <w:rPr>
          <w:rFonts w:ascii="Times New Roman" w:eastAsia="Times New Roman" w:hAnsi="Times New Roman" w:cs="Times New Roman"/>
          <w:color w:val="000000"/>
          <w:sz w:val="20"/>
          <w:szCs w:val="20"/>
        </w:rPr>
        <w:t xml:space="preserve"> (Damsyik: Dār al-Taqwā, 2019.)</w:t>
      </w:r>
      <w:r w:rsidR="008C578E">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145.</w:t>
      </w:r>
    </w:p>
  </w:footnote>
  <w:footnote w:id="33">
    <w:p w14:paraId="7C3A20FE" w14:textId="16CD59FD" w:rsidR="00634B1C" w:rsidRDefault="00AB2A2E">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 Al-Sanūsī, Muḥammad bin Yūsuf</w:t>
      </w:r>
      <w:r w:rsidR="008C578E">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i/>
          <w:color w:val="000000"/>
          <w:sz w:val="20"/>
          <w:szCs w:val="20"/>
        </w:rPr>
        <w:t xml:space="preserve">Sharḥ al-Muqaddimāt, </w:t>
      </w:r>
      <w:r>
        <w:rPr>
          <w:rFonts w:ascii="Times New Roman" w:eastAsia="Times New Roman" w:hAnsi="Times New Roman" w:cs="Times New Roman"/>
          <w:color w:val="000000"/>
          <w:sz w:val="20"/>
          <w:szCs w:val="20"/>
        </w:rPr>
        <w:t>suntingan Anas al-Sharfāwī</w:t>
      </w:r>
      <w:r>
        <w:rPr>
          <w:rFonts w:ascii="Times New Roman" w:eastAsia="Times New Roman" w:hAnsi="Times New Roman" w:cs="Times New Roman"/>
          <w:color w:val="000000"/>
          <w:sz w:val="20"/>
          <w:szCs w:val="20"/>
        </w:rPr>
        <w:t xml:space="preserve"> (Damsyik: Dār al-Taqwā, 2019.)</w:t>
      </w:r>
      <w:r w:rsidR="008C578E">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200, 203-207.</w:t>
      </w:r>
    </w:p>
  </w:footnote>
  <w:footnote w:id="34">
    <w:p w14:paraId="5D10B771" w14:textId="551D08E2" w:rsidR="00634B1C" w:rsidRDefault="00AB2A2E">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 </w:t>
      </w:r>
      <w:r w:rsidR="008C578E">
        <w:rPr>
          <w:rFonts w:ascii="Times New Roman" w:eastAsia="Times New Roman" w:hAnsi="Times New Roman" w:cs="Times New Roman"/>
          <w:color w:val="000000"/>
          <w:sz w:val="20"/>
          <w:szCs w:val="20"/>
        </w:rPr>
        <w:t xml:space="preserve">Al-Sanūsī, Muḥammad bin Yūsuf. </w:t>
      </w:r>
      <w:r w:rsidR="008C578E">
        <w:rPr>
          <w:rFonts w:ascii="Times New Roman" w:eastAsia="Times New Roman" w:hAnsi="Times New Roman" w:cs="Times New Roman"/>
          <w:i/>
          <w:color w:val="000000"/>
          <w:sz w:val="20"/>
          <w:szCs w:val="20"/>
        </w:rPr>
        <w:t>Sharḥ al-Muqaddimāt</w:t>
      </w:r>
      <w:r w:rsidR="008C578E">
        <w:rPr>
          <w:rFonts w:ascii="Times New Roman" w:eastAsia="Times New Roman" w:hAnsi="Times New Roman" w:cs="Times New Roman"/>
          <w:i/>
          <w:color w:val="000000"/>
          <w:sz w:val="20"/>
          <w:szCs w:val="20"/>
        </w:rPr>
        <w:t xml:space="preserve">. </w:t>
      </w:r>
      <w:r w:rsidR="008C578E">
        <w:rPr>
          <w:rFonts w:ascii="Times New Roman" w:eastAsia="Times New Roman" w:hAnsi="Times New Roman" w:cs="Times New Roman"/>
          <w:color w:val="000000"/>
          <w:sz w:val="20"/>
          <w:szCs w:val="20"/>
        </w:rPr>
        <w:t>200, 203-207.</w:t>
      </w:r>
    </w:p>
  </w:footnote>
  <w:footnote w:id="35">
    <w:p w14:paraId="655A5DF7" w14:textId="2A41833C" w:rsidR="00634B1C" w:rsidRDefault="00AB2A2E">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 Al-Ghazālī</w:t>
      </w:r>
      <w:r w:rsidR="008C578E">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i/>
          <w:color w:val="000000"/>
          <w:sz w:val="20"/>
          <w:szCs w:val="20"/>
        </w:rPr>
        <w:t>Faḍā’iḥ al-Bāṭiniyyah</w:t>
      </w:r>
      <w:r>
        <w:rPr>
          <w:rFonts w:ascii="Times New Roman" w:eastAsia="Times New Roman" w:hAnsi="Times New Roman" w:cs="Times New Roman"/>
          <w:color w:val="000000"/>
          <w:sz w:val="20"/>
          <w:szCs w:val="20"/>
        </w:rPr>
        <w:t>.</w:t>
      </w:r>
      <w:r w:rsidR="008C578E">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17.</w:t>
      </w:r>
    </w:p>
  </w:footnote>
  <w:footnote w:id="36">
    <w:p w14:paraId="56D3A67E" w14:textId="6F3C8DC2" w:rsidR="00634B1C" w:rsidRDefault="00AB2A2E">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 Al-Sanūsī</w:t>
      </w:r>
      <w:r w:rsidR="008C578E">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i/>
          <w:color w:val="000000"/>
          <w:sz w:val="20"/>
          <w:szCs w:val="20"/>
        </w:rPr>
        <w:t>Sharḥ al-‘Aqīdah al-Kubrā</w:t>
      </w:r>
      <w:r w:rsidR="008C578E">
        <w:rPr>
          <w:rFonts w:ascii="Times New Roman" w:eastAsia="Times New Roman" w:hAnsi="Times New Roman" w:cs="Times New Roman"/>
          <w:i/>
          <w:color w:val="000000"/>
          <w:sz w:val="20"/>
          <w:szCs w:val="20"/>
        </w:rPr>
        <w:t>.</w:t>
      </w:r>
      <w:r>
        <w:rPr>
          <w:rFonts w:ascii="Times New Roman" w:eastAsia="Times New Roman" w:hAnsi="Times New Roman" w:cs="Times New Roman"/>
          <w:i/>
          <w:color w:val="000000"/>
          <w:sz w:val="20"/>
          <w:szCs w:val="20"/>
        </w:rPr>
        <w:t xml:space="preserve">  </w:t>
      </w:r>
      <w:r>
        <w:rPr>
          <w:rFonts w:ascii="Times New Roman" w:eastAsia="Times New Roman" w:hAnsi="Times New Roman" w:cs="Times New Roman"/>
          <w:color w:val="000000"/>
          <w:sz w:val="20"/>
          <w:szCs w:val="20"/>
        </w:rPr>
        <w:t>483-484.</w:t>
      </w:r>
    </w:p>
  </w:footnote>
  <w:footnote w:id="37">
    <w:p w14:paraId="10A720D8" w14:textId="127E6D27" w:rsidR="00634B1C" w:rsidRDefault="00AB2A2E">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 </w:t>
      </w:r>
      <w:r w:rsidR="008C578E">
        <w:rPr>
          <w:rFonts w:ascii="Times New Roman" w:eastAsia="Times New Roman" w:hAnsi="Times New Roman" w:cs="Times New Roman"/>
          <w:color w:val="000000"/>
          <w:sz w:val="20"/>
          <w:szCs w:val="20"/>
        </w:rPr>
        <w:t>A</w:t>
      </w:r>
      <w:r>
        <w:rPr>
          <w:rFonts w:ascii="Times New Roman" w:eastAsia="Times New Roman" w:hAnsi="Times New Roman" w:cs="Times New Roman"/>
          <w:color w:val="000000"/>
          <w:sz w:val="20"/>
          <w:szCs w:val="20"/>
        </w:rPr>
        <w:t>l-Sanūsī</w:t>
      </w:r>
      <w:r w:rsidR="008C578E">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i/>
          <w:color w:val="000000"/>
          <w:sz w:val="20"/>
          <w:szCs w:val="20"/>
        </w:rPr>
        <w:t>Sharḥ al-Muqaddimāt</w:t>
      </w:r>
      <w:r w:rsidR="008C578E">
        <w:rPr>
          <w:rFonts w:ascii="Times New Roman" w:eastAsia="Times New Roman" w:hAnsi="Times New Roman" w:cs="Times New Roman"/>
          <w:i/>
          <w:color w:val="000000"/>
          <w:sz w:val="20"/>
          <w:szCs w:val="20"/>
        </w:rPr>
        <w:t xml:space="preserve">. </w:t>
      </w:r>
      <w:r>
        <w:rPr>
          <w:rFonts w:ascii="Times New Roman" w:eastAsia="Times New Roman" w:hAnsi="Times New Roman" w:cs="Times New Roman"/>
          <w:color w:val="000000"/>
          <w:sz w:val="20"/>
          <w:szCs w:val="20"/>
        </w:rPr>
        <w:t>211-212.</w:t>
      </w:r>
    </w:p>
  </w:footnote>
  <w:footnote w:id="38">
    <w:p w14:paraId="76A3B59D" w14:textId="095ADE54" w:rsidR="00634B1C" w:rsidRDefault="00AB2A2E">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 Al-Sanūsī</w:t>
      </w:r>
      <w:r w:rsidR="008C578E">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i/>
          <w:color w:val="000000"/>
          <w:sz w:val="20"/>
          <w:szCs w:val="20"/>
        </w:rPr>
        <w:t>Sharḥ al-‘Aqīdah al-Wusṭā</w:t>
      </w:r>
      <w:r>
        <w:rPr>
          <w:rFonts w:ascii="Times New Roman" w:eastAsia="Times New Roman" w:hAnsi="Times New Roman" w:cs="Times New Roman"/>
          <w:color w:val="000000"/>
          <w:sz w:val="20"/>
          <w:szCs w:val="20"/>
        </w:rPr>
        <w:t>.</w:t>
      </w:r>
      <w:r w:rsidR="008C578E">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152.</w:t>
      </w:r>
    </w:p>
  </w:footnote>
  <w:footnote w:id="39">
    <w:p w14:paraId="017B3C41" w14:textId="60848A78" w:rsidR="00634B1C" w:rsidRDefault="00AB2A2E">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 </w:t>
      </w:r>
      <w:r w:rsidR="0007056F">
        <w:rPr>
          <w:rFonts w:ascii="Times New Roman" w:eastAsia="Times New Roman" w:hAnsi="Times New Roman" w:cs="Times New Roman"/>
          <w:color w:val="000000"/>
          <w:sz w:val="20"/>
          <w:szCs w:val="20"/>
        </w:rPr>
        <w:t xml:space="preserve">Al-Sanūsī. </w:t>
      </w:r>
      <w:r w:rsidR="0007056F">
        <w:rPr>
          <w:rFonts w:ascii="Times New Roman" w:eastAsia="Times New Roman" w:hAnsi="Times New Roman" w:cs="Times New Roman"/>
          <w:i/>
          <w:color w:val="000000"/>
          <w:sz w:val="20"/>
          <w:szCs w:val="20"/>
        </w:rPr>
        <w:t>Sharḥ al-‘Aqīdah al-Wusṭā</w:t>
      </w:r>
      <w:r>
        <w:rPr>
          <w:rFonts w:ascii="Times New Roman" w:eastAsia="Times New Roman" w:hAnsi="Times New Roman" w:cs="Times New Roman"/>
          <w:color w:val="000000"/>
          <w:sz w:val="20"/>
          <w:szCs w:val="20"/>
        </w:rPr>
        <w:t>.153.</w:t>
      </w:r>
    </w:p>
  </w:footnote>
  <w:footnote w:id="40">
    <w:p w14:paraId="6FC33299" w14:textId="0F09B179" w:rsidR="00634B1C" w:rsidRDefault="00AB2A2E">
      <w:pPr>
        <w:pBdr>
          <w:top w:val="nil"/>
          <w:left w:val="nil"/>
          <w:bottom w:val="nil"/>
          <w:right w:val="nil"/>
          <w:between w:val="nil"/>
        </w:pBdr>
        <w:spacing w:after="0" w:line="240" w:lineRule="auto"/>
        <w:jc w:val="both"/>
        <w:rPr>
          <w:rFonts w:ascii="Times New Roman" w:eastAsia="Times New Roman" w:hAnsi="Times New Roman" w:cs="Times New Roman"/>
          <w:i/>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 Al-Sanūsī menjelaskan seandainya sesuatu dalil </w:t>
      </w:r>
      <w:r>
        <w:rPr>
          <w:rFonts w:ascii="Times New Roman" w:eastAsia="Times New Roman" w:hAnsi="Times New Roman" w:cs="Times New Roman"/>
          <w:color w:val="000000"/>
          <w:sz w:val="20"/>
          <w:szCs w:val="20"/>
        </w:rPr>
        <w:t xml:space="preserve">itu bertaraf yakin, ia disebutkan sebagai </w:t>
      </w:r>
      <w:r>
        <w:rPr>
          <w:rFonts w:ascii="Times New Roman" w:eastAsia="Times New Roman" w:hAnsi="Times New Roman" w:cs="Times New Roman"/>
          <w:i/>
          <w:color w:val="000000"/>
          <w:sz w:val="20"/>
          <w:szCs w:val="20"/>
        </w:rPr>
        <w:t xml:space="preserve">burhān. </w:t>
      </w:r>
      <w:r>
        <w:rPr>
          <w:rFonts w:ascii="Times New Roman" w:eastAsia="Times New Roman" w:hAnsi="Times New Roman" w:cs="Times New Roman"/>
          <w:color w:val="000000"/>
          <w:sz w:val="20"/>
          <w:szCs w:val="20"/>
        </w:rPr>
        <w:t>Inilah yang dijadikan dalil utama dalam isu akidah menurut beliau. Lihat</w:t>
      </w:r>
      <w:r w:rsidR="0007056F">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 xml:space="preserve"> </w:t>
      </w:r>
      <w:r w:rsidR="0007056F">
        <w:rPr>
          <w:rFonts w:ascii="Times New Roman" w:eastAsia="Times New Roman" w:hAnsi="Times New Roman" w:cs="Times New Roman"/>
          <w:color w:val="000000"/>
          <w:sz w:val="20"/>
          <w:szCs w:val="20"/>
        </w:rPr>
        <w:t>A</w:t>
      </w:r>
      <w:r>
        <w:rPr>
          <w:rFonts w:ascii="Times New Roman" w:eastAsia="Times New Roman" w:hAnsi="Times New Roman" w:cs="Times New Roman"/>
          <w:color w:val="000000"/>
          <w:sz w:val="20"/>
          <w:szCs w:val="20"/>
        </w:rPr>
        <w:t>l-Sanūsī</w:t>
      </w:r>
      <w:r w:rsidR="0007056F">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i/>
          <w:color w:val="000000"/>
          <w:sz w:val="20"/>
          <w:szCs w:val="20"/>
        </w:rPr>
        <w:t>Sharḥ al-‘Aqīdah al-Wusṭā</w:t>
      </w:r>
      <w:r w:rsidR="0007056F">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201-203.</w:t>
      </w:r>
    </w:p>
  </w:footnote>
  <w:footnote w:id="41">
    <w:p w14:paraId="2E78FF23" w14:textId="663C2038" w:rsidR="00634B1C" w:rsidRDefault="00AB2A2E">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 Al-Sanūsī</w:t>
      </w:r>
      <w:r w:rsidR="0007056F">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i/>
          <w:color w:val="000000"/>
          <w:sz w:val="20"/>
          <w:szCs w:val="20"/>
        </w:rPr>
        <w:t xml:space="preserve">Sharḥ al-‘Aqīdah al-Ṣughrā, </w:t>
      </w:r>
      <w:r>
        <w:rPr>
          <w:rFonts w:ascii="Times New Roman" w:eastAsia="Times New Roman" w:hAnsi="Times New Roman" w:cs="Times New Roman"/>
          <w:color w:val="000000"/>
          <w:sz w:val="20"/>
          <w:szCs w:val="20"/>
        </w:rPr>
        <w:t>suntingan Anas al-Sharfāwī</w:t>
      </w:r>
      <w:r>
        <w:rPr>
          <w:rFonts w:ascii="Times New Roman" w:eastAsia="Times New Roman" w:hAnsi="Times New Roman" w:cs="Times New Roman"/>
          <w:color w:val="000000"/>
          <w:sz w:val="20"/>
          <w:szCs w:val="20"/>
        </w:rPr>
        <w:t xml:space="preserve"> (Damsyik: Dār a</w:t>
      </w:r>
      <w:r>
        <w:rPr>
          <w:rFonts w:ascii="Times New Roman" w:eastAsia="Times New Roman" w:hAnsi="Times New Roman" w:cs="Times New Roman"/>
          <w:color w:val="000000"/>
          <w:sz w:val="20"/>
          <w:szCs w:val="20"/>
        </w:rPr>
        <w:t>l-Taqwā, 2019.)</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128.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DB98FF" w14:textId="77777777" w:rsidR="00634B1C" w:rsidRDefault="00AB2A2E">
    <w:pPr>
      <w:tabs>
        <w:tab w:val="center" w:pos="4513"/>
        <w:tab w:val="right" w:pos="9026"/>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Journal of Fatwa and Falak Selangor (JUFFAS) | </w:t>
    </w:r>
    <w:r>
      <w:rPr>
        <w:rFonts w:ascii="Traditional Arabic" w:eastAsia="Traditional Arabic" w:hAnsi="Traditional Arabic" w:cs="Traditional Arabic"/>
        <w:b/>
        <w:sz w:val="32"/>
        <w:szCs w:val="32"/>
        <w:rtl/>
      </w:rPr>
      <w:t>مجلة الفتاوى والفلكية بسيلانجور</w:t>
    </w:r>
    <w:r>
      <w:rPr>
        <w:rFonts w:ascii="Times New Roman" w:eastAsia="Times New Roman" w:hAnsi="Times New Roman" w:cs="Times New Roman"/>
        <w:b/>
        <w:sz w:val="24"/>
        <w:szCs w:val="24"/>
      </w:rPr>
      <w:t xml:space="preserve">  </w:t>
    </w:r>
  </w:p>
  <w:p w14:paraId="6889270E" w14:textId="77777777" w:rsidR="00634B1C" w:rsidRDefault="00AB2A2E">
    <w:pPr>
      <w:tabs>
        <w:tab w:val="center" w:pos="4513"/>
        <w:tab w:val="right" w:pos="9026"/>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Vol. 1, No. 2, pp. 1-20 | June 2024</w:t>
    </w:r>
  </w:p>
  <w:p w14:paraId="70AC3BAB" w14:textId="77777777" w:rsidR="00634B1C" w:rsidRDefault="00634B1C">
    <w:pPr>
      <w:tabs>
        <w:tab w:val="center" w:pos="4513"/>
        <w:tab w:val="right" w:pos="9026"/>
      </w:tabs>
      <w:spacing w:after="0" w:line="240" w:lineRule="auto"/>
      <w:jc w:val="center"/>
      <w:rPr>
        <w:rFonts w:ascii="Times New Roman" w:eastAsia="Times New Roman" w:hAnsi="Times New Roman" w:cs="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153B9F" w14:textId="77777777" w:rsidR="00634B1C" w:rsidRDefault="00AB2A2E">
    <w:pPr>
      <w:tabs>
        <w:tab w:val="center" w:pos="4513"/>
        <w:tab w:val="right" w:pos="9026"/>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Journal of Fatwa and Falak Selangor (JUFFAS) | </w:t>
    </w:r>
    <w:r>
      <w:rPr>
        <w:rFonts w:ascii="Traditional Arabic" w:eastAsia="Traditional Arabic" w:hAnsi="Traditional Arabic" w:cs="Traditional Arabic"/>
        <w:b/>
        <w:sz w:val="32"/>
        <w:szCs w:val="32"/>
        <w:rtl/>
      </w:rPr>
      <w:t>مجلة الفتاوى والفلكية بسيلانجور</w:t>
    </w:r>
    <w:r>
      <w:rPr>
        <w:rFonts w:ascii="Times New Roman" w:eastAsia="Times New Roman" w:hAnsi="Times New Roman" w:cs="Times New Roman"/>
        <w:b/>
        <w:sz w:val="24"/>
        <w:szCs w:val="24"/>
      </w:rPr>
      <w:t xml:space="preserve">  </w:t>
    </w:r>
  </w:p>
  <w:p w14:paraId="649D3999" w14:textId="77777777" w:rsidR="00634B1C" w:rsidRDefault="00AB2A2E">
    <w:pPr>
      <w:tabs>
        <w:tab w:val="center" w:pos="4513"/>
        <w:tab w:val="right" w:pos="9026"/>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Vol. 1, No. 2, pp. 1-20 | June 2024</w:t>
    </w:r>
  </w:p>
  <w:p w14:paraId="7EB77F91" w14:textId="77777777" w:rsidR="00634B1C" w:rsidRDefault="00634B1C">
    <w:pPr>
      <w:tabs>
        <w:tab w:val="center" w:pos="4513"/>
        <w:tab w:val="right" w:pos="9026"/>
      </w:tabs>
      <w:spacing w:after="0" w:line="240" w:lineRule="auto"/>
      <w:jc w:val="center"/>
      <w:rPr>
        <w:rFonts w:ascii="Times New Roman" w:eastAsia="Times New Roman" w:hAnsi="Times New Roman" w:cs="Times New Roman"/>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4D7DB" w14:textId="77777777" w:rsidR="00634B1C" w:rsidRDefault="00AB2A2E">
    <w:pPr>
      <w:tabs>
        <w:tab w:val="center" w:pos="4513"/>
        <w:tab w:val="right" w:pos="9026"/>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Journal of Fatwa and Falak Selangor (JUFFAS) | </w:t>
    </w:r>
    <w:r>
      <w:rPr>
        <w:rFonts w:ascii="Traditional Arabic" w:eastAsia="Traditional Arabic" w:hAnsi="Traditional Arabic" w:cs="Traditional Arabic"/>
        <w:b/>
        <w:sz w:val="32"/>
        <w:szCs w:val="32"/>
        <w:rtl/>
      </w:rPr>
      <w:t>مجلة الفتاوى والفلكية بسيلانجور</w:t>
    </w:r>
    <w:r>
      <w:rPr>
        <w:rFonts w:ascii="Times New Roman" w:eastAsia="Times New Roman" w:hAnsi="Times New Roman" w:cs="Times New Roman"/>
        <w:b/>
        <w:sz w:val="24"/>
        <w:szCs w:val="24"/>
      </w:rPr>
      <w:t xml:space="preserve">  </w:t>
    </w:r>
  </w:p>
  <w:p w14:paraId="1749C161" w14:textId="77777777" w:rsidR="00634B1C" w:rsidRDefault="00AB2A2E">
    <w:pPr>
      <w:tabs>
        <w:tab w:val="center" w:pos="4513"/>
        <w:tab w:val="right" w:pos="9026"/>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Vol. 1, No. 2, pp. 1-20 | June 2024</w:t>
    </w:r>
  </w:p>
  <w:p w14:paraId="038C7165" w14:textId="77777777" w:rsidR="00634B1C" w:rsidRDefault="00634B1C">
    <w:pPr>
      <w:pBdr>
        <w:top w:val="nil"/>
        <w:left w:val="nil"/>
        <w:bottom w:val="nil"/>
        <w:right w:val="nil"/>
        <w:between w:val="nil"/>
      </w:pBdr>
      <w:tabs>
        <w:tab w:val="center" w:pos="4513"/>
        <w:tab w:val="right" w:pos="9026"/>
      </w:tabs>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D604A8"/>
    <w:multiLevelType w:val="multilevel"/>
    <w:tmpl w:val="9004551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6ABF73A7"/>
    <w:multiLevelType w:val="multilevel"/>
    <w:tmpl w:val="2CB6CDD0"/>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7EF25EF4"/>
    <w:multiLevelType w:val="multilevel"/>
    <w:tmpl w:val="E70675D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4B1C"/>
    <w:rsid w:val="0007056F"/>
    <w:rsid w:val="000F761C"/>
    <w:rsid w:val="00181743"/>
    <w:rsid w:val="00182905"/>
    <w:rsid w:val="001C6432"/>
    <w:rsid w:val="004A2946"/>
    <w:rsid w:val="00522A4D"/>
    <w:rsid w:val="00634B1C"/>
    <w:rsid w:val="006522DE"/>
    <w:rsid w:val="006B5EDB"/>
    <w:rsid w:val="008C578E"/>
    <w:rsid w:val="009364F5"/>
    <w:rsid w:val="00AB2A2E"/>
    <w:rsid w:val="00AB6A06"/>
    <w:rsid w:val="00AC2555"/>
    <w:rsid w:val="00B06159"/>
    <w:rsid w:val="00BC5CE8"/>
    <w:rsid w:val="00C20981"/>
    <w:rsid w:val="00C461BF"/>
    <w:rsid w:val="00C93EDA"/>
    <w:rsid w:val="00CB7AAE"/>
    <w:rsid w:val="00DD57CB"/>
    <w:rsid w:val="00E058CB"/>
    <w:rsid w:val="00F127B5"/>
    <w:rsid w:val="00F733C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E85132"/>
  <w15:docId w15:val="{65E9F024-CF06-4D1D-AD94-807AE643D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ms-M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link w:val="Heading1Char"/>
    <w:uiPriority w:val="9"/>
    <w:qFormat/>
    <w:rsid w:val="00AF4B3E"/>
    <w:pPr>
      <w:spacing w:before="100" w:beforeAutospacing="1" w:after="100" w:afterAutospacing="1" w:line="240" w:lineRule="auto"/>
      <w:outlineLvl w:val="0"/>
    </w:pPr>
    <w:rPr>
      <w:rFonts w:ascii="Times New Roman" w:eastAsia="Times New Roman" w:hAnsi="Times New Roman" w:cs="Times New Roman"/>
      <w:b/>
      <w:bCs/>
      <w:kern w:val="36"/>
      <w:sz w:val="20"/>
      <w:szCs w:val="48"/>
    </w:rPr>
  </w:style>
  <w:style w:type="paragraph" w:styleId="Heading2">
    <w:name w:val="heading 2"/>
    <w:basedOn w:val="Normal"/>
    <w:next w:val="Normal"/>
    <w:link w:val="Heading2Char"/>
    <w:uiPriority w:val="9"/>
    <w:semiHidden/>
    <w:unhideWhenUsed/>
    <w:qFormat/>
    <w:rsid w:val="00CF3E4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050DFF"/>
    <w:pPr>
      <w:keepNext/>
      <w:spacing w:before="240" w:after="60" w:line="240" w:lineRule="auto"/>
      <w:outlineLvl w:val="2"/>
    </w:pPr>
    <w:rPr>
      <w:rFonts w:ascii="Calibri Light" w:eastAsia="Times New Roman" w:hAnsi="Calibri Light" w:cs="Times New Roman"/>
      <w:b/>
      <w:bCs/>
      <w:sz w:val="26"/>
      <w:szCs w:val="26"/>
      <w:lang w:eastAsia="lt-LT"/>
    </w:rPr>
  </w:style>
  <w:style w:type="paragraph" w:styleId="Heading4">
    <w:name w:val="heading 4"/>
    <w:basedOn w:val="Normal"/>
    <w:next w:val="Normal"/>
    <w:link w:val="Heading4Char"/>
    <w:uiPriority w:val="9"/>
    <w:semiHidden/>
    <w:unhideWhenUsed/>
    <w:qFormat/>
    <w:pPr>
      <w:keepNext/>
      <w:keepLines/>
      <w:spacing w:before="240" w:after="40"/>
      <w:outlineLvl w:val="3"/>
    </w:pPr>
    <w:rPr>
      <w:b/>
      <w:sz w:val="24"/>
      <w:szCs w:val="24"/>
    </w:rPr>
  </w:style>
  <w:style w:type="paragraph" w:styleId="Heading5">
    <w:name w:val="heading 5"/>
    <w:basedOn w:val="Normal"/>
    <w:next w:val="Normal"/>
    <w:link w:val="Heading5Char"/>
    <w:uiPriority w:val="9"/>
    <w:semiHidden/>
    <w:unhideWhenUsed/>
    <w:qFormat/>
    <w:pPr>
      <w:keepNext/>
      <w:keepLines/>
      <w:spacing w:before="220" w:after="40"/>
      <w:outlineLvl w:val="4"/>
    </w:pPr>
    <w:rPr>
      <w:b/>
    </w:rPr>
  </w:style>
  <w:style w:type="paragraph" w:styleId="Heading6">
    <w:name w:val="heading 6"/>
    <w:basedOn w:val="Normal"/>
    <w:next w:val="Normal"/>
    <w:link w:val="Heading6Char"/>
    <w:uiPriority w:val="9"/>
    <w:semiHidden/>
    <w:unhideWhenUsed/>
    <w:qFormat/>
    <w:pPr>
      <w:keepNext/>
      <w:keepLines/>
      <w:spacing w:before="200" w:after="40"/>
      <w:outlineLvl w:val="5"/>
    </w:pPr>
    <w:rPr>
      <w:b/>
      <w:sz w:val="20"/>
      <w:szCs w:val="20"/>
    </w:rPr>
  </w:style>
  <w:style w:type="paragraph" w:styleId="Heading7">
    <w:name w:val="heading 7"/>
    <w:basedOn w:val="Normal"/>
    <w:next w:val="Normal"/>
    <w:link w:val="Heading7Char"/>
    <w:uiPriority w:val="9"/>
    <w:unhideWhenUsed/>
    <w:qFormat/>
    <w:rsid w:val="00634FA0"/>
    <w:pPr>
      <w:keepNext/>
      <w:keepLines/>
      <w:pBdr>
        <w:top w:val="none" w:sz="4" w:space="0" w:color="000000"/>
        <w:left w:val="none" w:sz="4" w:space="0" w:color="000000"/>
        <w:bottom w:val="none" w:sz="4" w:space="0" w:color="000000"/>
        <w:right w:val="none" w:sz="4" w:space="0" w:color="000000"/>
        <w:between w:val="none" w:sz="4" w:space="0" w:color="000000"/>
      </w:pBdr>
      <w:spacing w:before="320" w:after="200"/>
      <w:outlineLvl w:val="6"/>
    </w:pPr>
    <w:rPr>
      <w:rFonts w:ascii="Arial" w:eastAsia="Arial" w:hAnsi="Arial" w:cs="Arial"/>
      <w:b/>
      <w:bCs/>
      <w:i/>
      <w:iCs/>
      <w:lang w:val="en-MY"/>
    </w:rPr>
  </w:style>
  <w:style w:type="paragraph" w:styleId="Heading8">
    <w:name w:val="heading 8"/>
    <w:basedOn w:val="Normal"/>
    <w:next w:val="Normal"/>
    <w:link w:val="Heading8Char"/>
    <w:uiPriority w:val="9"/>
    <w:unhideWhenUsed/>
    <w:qFormat/>
    <w:rsid w:val="00634FA0"/>
    <w:pPr>
      <w:keepNext/>
      <w:keepLines/>
      <w:pBdr>
        <w:top w:val="none" w:sz="4" w:space="0" w:color="000000"/>
        <w:left w:val="none" w:sz="4" w:space="0" w:color="000000"/>
        <w:bottom w:val="none" w:sz="4" w:space="0" w:color="000000"/>
        <w:right w:val="none" w:sz="4" w:space="0" w:color="000000"/>
        <w:between w:val="none" w:sz="4" w:space="0" w:color="000000"/>
      </w:pBdr>
      <w:spacing w:before="320" w:after="200"/>
      <w:outlineLvl w:val="7"/>
    </w:pPr>
    <w:rPr>
      <w:rFonts w:ascii="Arial" w:eastAsia="Arial" w:hAnsi="Arial" w:cs="Arial"/>
      <w:i/>
      <w:iCs/>
      <w:lang w:val="en-MY"/>
    </w:rPr>
  </w:style>
  <w:style w:type="paragraph" w:styleId="Heading9">
    <w:name w:val="heading 9"/>
    <w:basedOn w:val="Normal"/>
    <w:next w:val="Normal"/>
    <w:link w:val="Heading9Char"/>
    <w:uiPriority w:val="9"/>
    <w:unhideWhenUsed/>
    <w:qFormat/>
    <w:rsid w:val="00634FA0"/>
    <w:pPr>
      <w:keepNext/>
      <w:keepLines/>
      <w:pBdr>
        <w:top w:val="none" w:sz="4" w:space="0" w:color="000000"/>
        <w:left w:val="none" w:sz="4" w:space="0" w:color="000000"/>
        <w:bottom w:val="none" w:sz="4" w:space="0" w:color="000000"/>
        <w:right w:val="none" w:sz="4" w:space="0" w:color="000000"/>
        <w:between w:val="none" w:sz="4" w:space="0" w:color="000000"/>
      </w:pBdr>
      <w:spacing w:before="320" w:after="200"/>
      <w:outlineLvl w:val="8"/>
    </w:pPr>
    <w:rPr>
      <w:rFonts w:ascii="Arial" w:eastAsia="Arial" w:hAnsi="Arial" w:cs="Arial"/>
      <w:i/>
      <w:iCs/>
      <w:sz w:val="21"/>
      <w:szCs w:val="21"/>
      <w:lang w:val="en-MY"/>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keepNext/>
      <w:keepLines/>
      <w:spacing w:before="480" w:after="120"/>
    </w:pPr>
    <w:rPr>
      <w:b/>
      <w:sz w:val="72"/>
      <w:szCs w:val="72"/>
    </w:rPr>
  </w:style>
  <w:style w:type="table" w:styleId="TableGrid">
    <w:name w:val="Table Grid"/>
    <w:basedOn w:val="TableNormal"/>
    <w:uiPriority w:val="59"/>
    <w:rsid w:val="00971D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rsid w:val="00971D50"/>
    <w:pPr>
      <w:spacing w:after="0" w:line="240" w:lineRule="auto"/>
      <w:jc w:val="both"/>
    </w:pPr>
    <w:rPr>
      <w:rFonts w:ascii="Arial" w:eastAsia="Times New Roman" w:hAnsi="Arial" w:cs="Times New Roman"/>
      <w:sz w:val="20"/>
      <w:szCs w:val="20"/>
    </w:rPr>
  </w:style>
  <w:style w:type="character" w:customStyle="1" w:styleId="BodyTextChar">
    <w:name w:val="Body Text Char"/>
    <w:basedOn w:val="DefaultParagraphFont"/>
    <w:link w:val="BodyText"/>
    <w:uiPriority w:val="99"/>
    <w:rsid w:val="00971D50"/>
    <w:rPr>
      <w:rFonts w:ascii="Arial" w:eastAsia="Times New Roman" w:hAnsi="Arial" w:cs="Times New Roman"/>
      <w:sz w:val="20"/>
      <w:szCs w:val="20"/>
      <w:lang w:val="en-US"/>
    </w:rPr>
  </w:style>
  <w:style w:type="paragraph" w:styleId="Header">
    <w:name w:val="header"/>
    <w:basedOn w:val="Normal"/>
    <w:link w:val="HeaderChar"/>
    <w:uiPriority w:val="99"/>
    <w:unhideWhenUsed/>
    <w:rsid w:val="00971D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971D50"/>
  </w:style>
  <w:style w:type="paragraph" w:styleId="Footer">
    <w:name w:val="footer"/>
    <w:basedOn w:val="Normal"/>
    <w:link w:val="FooterChar"/>
    <w:uiPriority w:val="99"/>
    <w:unhideWhenUsed/>
    <w:rsid w:val="00971D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971D50"/>
  </w:style>
  <w:style w:type="character" w:styleId="Hyperlink">
    <w:name w:val="Hyperlink"/>
    <w:basedOn w:val="DefaultParagraphFont"/>
    <w:uiPriority w:val="99"/>
    <w:unhideWhenUsed/>
    <w:rsid w:val="009A7034"/>
    <w:rPr>
      <w:color w:val="0563C1" w:themeColor="hyperlink"/>
      <w:u w:val="single"/>
    </w:rPr>
  </w:style>
  <w:style w:type="character" w:customStyle="1" w:styleId="Heading1Char">
    <w:name w:val="Heading 1 Char"/>
    <w:basedOn w:val="DefaultParagraphFont"/>
    <w:link w:val="Heading1"/>
    <w:uiPriority w:val="9"/>
    <w:rsid w:val="00AF4B3E"/>
    <w:rPr>
      <w:rFonts w:ascii="Times New Roman" w:eastAsia="Times New Roman" w:hAnsi="Times New Roman" w:cs="Times New Roman"/>
      <w:b/>
      <w:bCs/>
      <w:kern w:val="36"/>
      <w:sz w:val="20"/>
      <w:szCs w:val="48"/>
    </w:rPr>
  </w:style>
  <w:style w:type="character" w:customStyle="1" w:styleId="Heading3Char">
    <w:name w:val="Heading 3 Char"/>
    <w:basedOn w:val="DefaultParagraphFont"/>
    <w:link w:val="Heading3"/>
    <w:uiPriority w:val="9"/>
    <w:rsid w:val="00050DFF"/>
    <w:rPr>
      <w:rFonts w:ascii="Calibri Light" w:eastAsia="Times New Roman" w:hAnsi="Calibri Light" w:cs="Times New Roman"/>
      <w:b/>
      <w:bCs/>
      <w:sz w:val="26"/>
      <w:szCs w:val="26"/>
      <w:lang w:val="en-US" w:eastAsia="lt-LT"/>
    </w:rPr>
  </w:style>
  <w:style w:type="paragraph" w:customStyle="1" w:styleId="prliminairetitre">
    <w:name w:val="prliminairetitre"/>
    <w:basedOn w:val="Normal"/>
    <w:rsid w:val="00050DFF"/>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paragraph" w:styleId="FootnoteText">
    <w:name w:val="footnote text"/>
    <w:basedOn w:val="Normal"/>
    <w:link w:val="FootnoteTextChar"/>
    <w:uiPriority w:val="99"/>
    <w:rsid w:val="00050DFF"/>
    <w:pPr>
      <w:spacing w:after="0" w:line="240" w:lineRule="auto"/>
    </w:pPr>
    <w:rPr>
      <w:rFonts w:ascii="Times New Roman" w:eastAsia="Times New Roman" w:hAnsi="Times New Roman" w:cs="Times New Roman"/>
      <w:sz w:val="20"/>
      <w:szCs w:val="20"/>
      <w:lang w:eastAsia="lt-LT"/>
    </w:rPr>
  </w:style>
  <w:style w:type="character" w:customStyle="1" w:styleId="FootnoteTextChar">
    <w:name w:val="Footnote Text Char"/>
    <w:basedOn w:val="DefaultParagraphFont"/>
    <w:link w:val="FootnoteText"/>
    <w:uiPriority w:val="99"/>
    <w:rsid w:val="00050DFF"/>
    <w:rPr>
      <w:rFonts w:ascii="Times New Roman" w:eastAsia="Times New Roman" w:hAnsi="Times New Roman" w:cs="Times New Roman"/>
      <w:sz w:val="20"/>
      <w:szCs w:val="20"/>
      <w:lang w:val="en-US" w:eastAsia="lt-LT"/>
    </w:rPr>
  </w:style>
  <w:style w:type="character" w:styleId="FootnoteReference">
    <w:name w:val="footnote reference"/>
    <w:uiPriority w:val="99"/>
    <w:qFormat/>
    <w:rsid w:val="00050DFF"/>
    <w:rPr>
      <w:vertAlign w:val="superscript"/>
    </w:rPr>
  </w:style>
  <w:style w:type="character" w:customStyle="1" w:styleId="apple-converted-space">
    <w:name w:val="apple-converted-space"/>
    <w:rsid w:val="00050DFF"/>
  </w:style>
  <w:style w:type="character" w:customStyle="1" w:styleId="addmd">
    <w:name w:val="addmd"/>
    <w:rsid w:val="00050DFF"/>
  </w:style>
  <w:style w:type="paragraph" w:styleId="NoSpacing">
    <w:name w:val="No Spacing"/>
    <w:link w:val="NoSpacingChar"/>
    <w:uiPriority w:val="1"/>
    <w:qFormat/>
    <w:rsid w:val="00050DFF"/>
    <w:pPr>
      <w:spacing w:after="0" w:line="240" w:lineRule="auto"/>
    </w:pPr>
    <w:rPr>
      <w:rFonts w:ascii="Times New Roman" w:eastAsia="Times New Roman" w:hAnsi="Times New Roman" w:cs="Times New Roman"/>
      <w:sz w:val="24"/>
      <w:szCs w:val="24"/>
      <w:lang w:eastAsia="lt-LT"/>
    </w:rPr>
  </w:style>
  <w:style w:type="paragraph" w:styleId="ListParagraph">
    <w:name w:val="List Paragraph"/>
    <w:basedOn w:val="Normal"/>
    <w:uiPriority w:val="34"/>
    <w:qFormat/>
    <w:rsid w:val="00050DFF"/>
    <w:pPr>
      <w:spacing w:after="0" w:line="240" w:lineRule="auto"/>
      <w:ind w:left="720"/>
    </w:pPr>
    <w:rPr>
      <w:rFonts w:ascii="Times New Roman" w:eastAsia="Times New Roman" w:hAnsi="Times New Roman" w:cs="Times New Roman"/>
      <w:sz w:val="24"/>
      <w:szCs w:val="24"/>
    </w:rPr>
  </w:style>
  <w:style w:type="character" w:styleId="HTMLCite">
    <w:name w:val="HTML Cite"/>
    <w:uiPriority w:val="99"/>
    <w:unhideWhenUsed/>
    <w:rsid w:val="00050DFF"/>
    <w:rPr>
      <w:i/>
      <w:iCs/>
    </w:rPr>
  </w:style>
  <w:style w:type="paragraph" w:customStyle="1" w:styleId="EndNoteBibliographyTitle">
    <w:name w:val="EndNote Bibliography Title"/>
    <w:basedOn w:val="Normal"/>
    <w:link w:val="EndNoteBibliographyTitleChar"/>
    <w:rsid w:val="00050DFF"/>
    <w:pPr>
      <w:spacing w:after="0" w:line="240" w:lineRule="auto"/>
      <w:jc w:val="center"/>
    </w:pPr>
    <w:rPr>
      <w:rFonts w:ascii="Times New Roman" w:eastAsia="Times New Roman" w:hAnsi="Times New Roman" w:cs="Times New Roman"/>
      <w:noProof/>
      <w:sz w:val="24"/>
      <w:szCs w:val="24"/>
      <w:lang w:val="lt-LT" w:eastAsia="lt-LT"/>
    </w:rPr>
  </w:style>
  <w:style w:type="character" w:customStyle="1" w:styleId="EndNoteBibliographyTitleChar">
    <w:name w:val="EndNote Bibliography Title Char"/>
    <w:link w:val="EndNoteBibliographyTitle"/>
    <w:rsid w:val="00050DFF"/>
    <w:rPr>
      <w:rFonts w:ascii="Times New Roman" w:eastAsia="Times New Roman" w:hAnsi="Times New Roman" w:cs="Times New Roman"/>
      <w:noProof/>
      <w:sz w:val="24"/>
      <w:szCs w:val="24"/>
      <w:lang w:val="lt-LT" w:eastAsia="lt-LT"/>
    </w:rPr>
  </w:style>
  <w:style w:type="paragraph" w:customStyle="1" w:styleId="EndNoteBibliography">
    <w:name w:val="EndNote Bibliography"/>
    <w:basedOn w:val="Normal"/>
    <w:link w:val="EndNoteBibliographyChar"/>
    <w:rsid w:val="00050DFF"/>
    <w:pPr>
      <w:spacing w:after="0" w:line="240" w:lineRule="auto"/>
      <w:jc w:val="both"/>
    </w:pPr>
    <w:rPr>
      <w:rFonts w:ascii="Times New Roman" w:eastAsia="Times New Roman" w:hAnsi="Times New Roman" w:cs="Times New Roman"/>
      <w:noProof/>
      <w:sz w:val="24"/>
      <w:szCs w:val="24"/>
      <w:lang w:val="lt-LT" w:eastAsia="lt-LT"/>
    </w:rPr>
  </w:style>
  <w:style w:type="character" w:customStyle="1" w:styleId="EndNoteBibliographyChar">
    <w:name w:val="EndNote Bibliography Char"/>
    <w:link w:val="EndNoteBibliography"/>
    <w:rsid w:val="00050DFF"/>
    <w:rPr>
      <w:rFonts w:ascii="Times New Roman" w:eastAsia="Times New Roman" w:hAnsi="Times New Roman" w:cs="Times New Roman"/>
      <w:noProof/>
      <w:sz w:val="24"/>
      <w:szCs w:val="24"/>
      <w:lang w:val="lt-LT" w:eastAsia="lt-LT"/>
    </w:rPr>
  </w:style>
  <w:style w:type="paragraph" w:styleId="TOCHeading">
    <w:name w:val="TOC Heading"/>
    <w:basedOn w:val="Heading1"/>
    <w:next w:val="Normal"/>
    <w:uiPriority w:val="39"/>
    <w:unhideWhenUsed/>
    <w:qFormat/>
    <w:rsid w:val="00050DFF"/>
    <w:pPr>
      <w:keepNext/>
      <w:keepLines/>
      <w:spacing w:before="240" w:beforeAutospacing="0" w:after="0" w:afterAutospacing="0" w:line="259" w:lineRule="auto"/>
      <w:outlineLvl w:val="9"/>
    </w:pPr>
    <w:rPr>
      <w:rFonts w:ascii="Calibri Light" w:hAnsi="Calibri Light"/>
      <w:b w:val="0"/>
      <w:bCs w:val="0"/>
      <w:color w:val="2E74B5"/>
      <w:kern w:val="0"/>
      <w:sz w:val="32"/>
      <w:szCs w:val="32"/>
    </w:rPr>
  </w:style>
  <w:style w:type="paragraph" w:styleId="TOC1">
    <w:name w:val="toc 1"/>
    <w:basedOn w:val="Normal"/>
    <w:next w:val="Normal"/>
    <w:autoRedefine/>
    <w:uiPriority w:val="39"/>
    <w:rsid w:val="00050DFF"/>
    <w:pPr>
      <w:spacing w:after="0" w:line="240" w:lineRule="auto"/>
    </w:pPr>
    <w:rPr>
      <w:rFonts w:ascii="Times New Roman" w:eastAsia="Times New Roman" w:hAnsi="Times New Roman" w:cs="Times New Roman"/>
      <w:sz w:val="24"/>
      <w:szCs w:val="24"/>
      <w:lang w:eastAsia="lt-LT"/>
    </w:rPr>
  </w:style>
  <w:style w:type="character" w:customStyle="1" w:styleId="NoSpacingChar">
    <w:name w:val="No Spacing Char"/>
    <w:link w:val="NoSpacing"/>
    <w:uiPriority w:val="1"/>
    <w:rsid w:val="00050DFF"/>
    <w:rPr>
      <w:rFonts w:ascii="Times New Roman" w:eastAsia="Times New Roman" w:hAnsi="Times New Roman" w:cs="Times New Roman"/>
      <w:sz w:val="24"/>
      <w:szCs w:val="24"/>
      <w:lang w:val="en-US" w:eastAsia="lt-LT"/>
    </w:rPr>
  </w:style>
  <w:style w:type="character" w:styleId="Strong">
    <w:name w:val="Strong"/>
    <w:qFormat/>
    <w:rsid w:val="00050DFF"/>
    <w:rPr>
      <w:b/>
      <w:bCs/>
    </w:rPr>
  </w:style>
  <w:style w:type="paragraph" w:styleId="NormalWeb">
    <w:name w:val="Normal (Web)"/>
    <w:basedOn w:val="Normal"/>
    <w:uiPriority w:val="99"/>
    <w:unhideWhenUsed/>
    <w:rsid w:val="00050DF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CF3E4D"/>
    <w:rPr>
      <w:rFonts w:asciiTheme="majorHAnsi" w:eastAsiaTheme="majorEastAsia" w:hAnsiTheme="majorHAnsi" w:cstheme="majorBidi"/>
      <w:color w:val="2E74B5" w:themeColor="accent1" w:themeShade="BF"/>
      <w:sz w:val="26"/>
      <w:szCs w:val="26"/>
    </w:rPr>
  </w:style>
  <w:style w:type="character" w:customStyle="1" w:styleId="UnresolvedMention1">
    <w:name w:val="Unresolved Mention1"/>
    <w:basedOn w:val="DefaultParagraphFont"/>
    <w:uiPriority w:val="99"/>
    <w:semiHidden/>
    <w:unhideWhenUsed/>
    <w:rsid w:val="00466970"/>
    <w:rPr>
      <w:color w:val="605E5C"/>
      <w:shd w:val="clear" w:color="auto" w:fill="E1DFDD"/>
    </w:rPr>
  </w:style>
  <w:style w:type="paragraph" w:styleId="Subtitle">
    <w:name w:val="Subtitle"/>
    <w:basedOn w:val="Normal"/>
    <w:next w:val="Normal"/>
    <w:link w:val="SubtitleChar"/>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character" w:styleId="PageNumber">
    <w:name w:val="page number"/>
    <w:basedOn w:val="DefaultParagraphFont"/>
    <w:uiPriority w:val="99"/>
    <w:semiHidden/>
    <w:unhideWhenUsed/>
    <w:rsid w:val="009053A9"/>
  </w:style>
  <w:style w:type="character" w:customStyle="1" w:styleId="normaltextrun">
    <w:name w:val="normaltextrun"/>
    <w:basedOn w:val="DefaultParagraphFont"/>
    <w:rsid w:val="00D6004C"/>
  </w:style>
  <w:style w:type="character" w:customStyle="1" w:styleId="eop">
    <w:name w:val="eop"/>
    <w:basedOn w:val="DefaultParagraphFont"/>
    <w:rsid w:val="00D6004C"/>
  </w:style>
  <w:style w:type="paragraph" w:customStyle="1" w:styleId="msonormal0">
    <w:name w:val="msonormal"/>
    <w:basedOn w:val="Normal"/>
    <w:rsid w:val="0070044C"/>
    <w:pPr>
      <w:spacing w:before="100" w:beforeAutospacing="1" w:after="100" w:afterAutospacing="1" w:line="240" w:lineRule="auto"/>
    </w:pPr>
    <w:rPr>
      <w:rFonts w:ascii="Times New Roman" w:eastAsia="Times New Roman" w:hAnsi="Times New Roman" w:cs="Times New Roman"/>
      <w:sz w:val="24"/>
      <w:szCs w:val="24"/>
      <w:lang w:val="en-MY" w:eastAsia="en-MY"/>
    </w:rPr>
  </w:style>
  <w:style w:type="paragraph" w:customStyle="1" w:styleId="paragraph">
    <w:name w:val="paragraph"/>
    <w:basedOn w:val="Normal"/>
    <w:rsid w:val="0070044C"/>
    <w:pPr>
      <w:spacing w:before="100" w:beforeAutospacing="1" w:after="100" w:afterAutospacing="1" w:line="240" w:lineRule="auto"/>
    </w:pPr>
    <w:rPr>
      <w:rFonts w:ascii="Times New Roman" w:eastAsia="Times New Roman" w:hAnsi="Times New Roman" w:cs="Times New Roman"/>
      <w:sz w:val="24"/>
      <w:szCs w:val="24"/>
      <w:lang w:val="en-MY" w:eastAsia="en-MY"/>
    </w:rPr>
  </w:style>
  <w:style w:type="character" w:customStyle="1" w:styleId="textrun">
    <w:name w:val="textrun"/>
    <w:basedOn w:val="DefaultParagraphFont"/>
    <w:rsid w:val="0070044C"/>
  </w:style>
  <w:style w:type="character" w:customStyle="1" w:styleId="tabrun">
    <w:name w:val="tabrun"/>
    <w:basedOn w:val="DefaultParagraphFont"/>
    <w:rsid w:val="0070044C"/>
  </w:style>
  <w:style w:type="character" w:customStyle="1" w:styleId="tabchar">
    <w:name w:val="tabchar"/>
    <w:basedOn w:val="DefaultParagraphFont"/>
    <w:rsid w:val="0070044C"/>
  </w:style>
  <w:style w:type="character" w:customStyle="1" w:styleId="tableaderchars">
    <w:name w:val="tableaderchars"/>
    <w:basedOn w:val="DefaultParagraphFont"/>
    <w:rsid w:val="0070044C"/>
  </w:style>
  <w:style w:type="character" w:customStyle="1" w:styleId="superscript">
    <w:name w:val="superscript"/>
    <w:basedOn w:val="DefaultParagraphFont"/>
    <w:rsid w:val="0070044C"/>
  </w:style>
  <w:style w:type="character" w:customStyle="1" w:styleId="UnresolvedMention2">
    <w:name w:val="Unresolved Mention2"/>
    <w:basedOn w:val="DefaultParagraphFont"/>
    <w:uiPriority w:val="99"/>
    <w:semiHidden/>
    <w:unhideWhenUsed/>
    <w:rsid w:val="00A43F5B"/>
    <w:rPr>
      <w:color w:val="605E5C"/>
      <w:shd w:val="clear" w:color="auto" w:fill="E1DFDD"/>
    </w:rPr>
  </w:style>
  <w:style w:type="character" w:styleId="CommentReference">
    <w:name w:val="annotation reference"/>
    <w:basedOn w:val="DefaultParagraphFont"/>
    <w:uiPriority w:val="99"/>
    <w:semiHidden/>
    <w:unhideWhenUsed/>
    <w:rsid w:val="00654194"/>
    <w:rPr>
      <w:sz w:val="16"/>
      <w:szCs w:val="16"/>
    </w:rPr>
  </w:style>
  <w:style w:type="paragraph" w:styleId="CommentText">
    <w:name w:val="annotation text"/>
    <w:basedOn w:val="Normal"/>
    <w:link w:val="CommentTextChar"/>
    <w:uiPriority w:val="99"/>
    <w:semiHidden/>
    <w:unhideWhenUsed/>
    <w:rsid w:val="00654194"/>
    <w:pPr>
      <w:spacing w:line="240" w:lineRule="auto"/>
    </w:pPr>
    <w:rPr>
      <w:sz w:val="20"/>
      <w:szCs w:val="20"/>
    </w:rPr>
  </w:style>
  <w:style w:type="character" w:customStyle="1" w:styleId="CommentTextChar">
    <w:name w:val="Comment Text Char"/>
    <w:basedOn w:val="DefaultParagraphFont"/>
    <w:link w:val="CommentText"/>
    <w:uiPriority w:val="99"/>
    <w:semiHidden/>
    <w:rsid w:val="00654194"/>
    <w:rPr>
      <w:sz w:val="20"/>
      <w:szCs w:val="20"/>
    </w:rPr>
  </w:style>
  <w:style w:type="paragraph" w:styleId="CommentSubject">
    <w:name w:val="annotation subject"/>
    <w:basedOn w:val="CommentText"/>
    <w:next w:val="CommentText"/>
    <w:link w:val="CommentSubjectChar"/>
    <w:uiPriority w:val="99"/>
    <w:semiHidden/>
    <w:unhideWhenUsed/>
    <w:rsid w:val="00654194"/>
    <w:rPr>
      <w:b/>
      <w:bCs/>
    </w:rPr>
  </w:style>
  <w:style w:type="character" w:customStyle="1" w:styleId="CommentSubjectChar">
    <w:name w:val="Comment Subject Char"/>
    <w:basedOn w:val="CommentTextChar"/>
    <w:link w:val="CommentSubject"/>
    <w:uiPriority w:val="99"/>
    <w:semiHidden/>
    <w:rsid w:val="00654194"/>
    <w:rPr>
      <w:b/>
      <w:bCs/>
      <w:sz w:val="20"/>
      <w:szCs w:val="20"/>
    </w:rPr>
  </w:style>
  <w:style w:type="paragraph" w:styleId="Revision">
    <w:name w:val="Revision"/>
    <w:hidden/>
    <w:uiPriority w:val="99"/>
    <w:semiHidden/>
    <w:rsid w:val="00A05D2C"/>
    <w:pPr>
      <w:spacing w:after="0" w:line="240" w:lineRule="auto"/>
    </w:pPr>
  </w:style>
  <w:style w:type="character" w:styleId="FollowedHyperlink">
    <w:name w:val="FollowedHyperlink"/>
    <w:basedOn w:val="DefaultParagraphFont"/>
    <w:uiPriority w:val="99"/>
    <w:semiHidden/>
    <w:unhideWhenUsed/>
    <w:rsid w:val="002A18F0"/>
    <w:rPr>
      <w:color w:val="954F72" w:themeColor="followedHyperlink"/>
      <w:u w:val="single"/>
    </w:rPr>
  </w:style>
  <w:style w:type="paragraph" w:styleId="BalloonText">
    <w:name w:val="Balloon Text"/>
    <w:basedOn w:val="Normal"/>
    <w:link w:val="BalloonTextChar"/>
    <w:uiPriority w:val="99"/>
    <w:semiHidden/>
    <w:unhideWhenUsed/>
    <w:rsid w:val="00D934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34B0"/>
    <w:rPr>
      <w:rFonts w:ascii="Tahoma" w:hAnsi="Tahoma" w:cs="Tahoma"/>
      <w:sz w:val="16"/>
      <w:szCs w:val="16"/>
    </w:rPr>
  </w:style>
  <w:style w:type="character" w:customStyle="1" w:styleId="UnresolvedMention3">
    <w:name w:val="Unresolved Mention3"/>
    <w:basedOn w:val="DefaultParagraphFont"/>
    <w:uiPriority w:val="99"/>
    <w:semiHidden/>
    <w:unhideWhenUsed/>
    <w:rsid w:val="00F7768A"/>
    <w:rPr>
      <w:color w:val="605E5C"/>
      <w:shd w:val="clear" w:color="auto" w:fill="E1DFDD"/>
    </w:rPr>
  </w:style>
  <w:style w:type="character" w:customStyle="1" w:styleId="Heading7Char">
    <w:name w:val="Heading 7 Char"/>
    <w:basedOn w:val="DefaultParagraphFont"/>
    <w:link w:val="Heading7"/>
    <w:uiPriority w:val="9"/>
    <w:rsid w:val="00634FA0"/>
    <w:rPr>
      <w:rFonts w:ascii="Arial" w:eastAsia="Arial" w:hAnsi="Arial" w:cs="Arial"/>
      <w:b/>
      <w:bCs/>
      <w:i/>
      <w:iCs/>
      <w:lang w:val="en-MY"/>
    </w:rPr>
  </w:style>
  <w:style w:type="character" w:customStyle="1" w:styleId="Heading8Char">
    <w:name w:val="Heading 8 Char"/>
    <w:basedOn w:val="DefaultParagraphFont"/>
    <w:link w:val="Heading8"/>
    <w:uiPriority w:val="9"/>
    <w:rsid w:val="00634FA0"/>
    <w:rPr>
      <w:rFonts w:ascii="Arial" w:eastAsia="Arial" w:hAnsi="Arial" w:cs="Arial"/>
      <w:i/>
      <w:iCs/>
      <w:lang w:val="en-MY"/>
    </w:rPr>
  </w:style>
  <w:style w:type="character" w:customStyle="1" w:styleId="Heading9Char">
    <w:name w:val="Heading 9 Char"/>
    <w:basedOn w:val="DefaultParagraphFont"/>
    <w:link w:val="Heading9"/>
    <w:uiPriority w:val="9"/>
    <w:rsid w:val="00634FA0"/>
    <w:rPr>
      <w:rFonts w:ascii="Arial" w:eastAsia="Arial" w:hAnsi="Arial" w:cs="Arial"/>
      <w:i/>
      <w:iCs/>
      <w:sz w:val="21"/>
      <w:szCs w:val="21"/>
      <w:lang w:val="en-MY"/>
    </w:rPr>
  </w:style>
  <w:style w:type="character" w:customStyle="1" w:styleId="Heading4Char">
    <w:name w:val="Heading 4 Char"/>
    <w:basedOn w:val="DefaultParagraphFont"/>
    <w:link w:val="Heading4"/>
    <w:uiPriority w:val="9"/>
    <w:rsid w:val="00634FA0"/>
    <w:rPr>
      <w:b/>
      <w:sz w:val="24"/>
      <w:szCs w:val="24"/>
    </w:rPr>
  </w:style>
  <w:style w:type="character" w:customStyle="1" w:styleId="Heading5Char">
    <w:name w:val="Heading 5 Char"/>
    <w:basedOn w:val="DefaultParagraphFont"/>
    <w:link w:val="Heading5"/>
    <w:uiPriority w:val="9"/>
    <w:rsid w:val="00634FA0"/>
    <w:rPr>
      <w:b/>
    </w:rPr>
  </w:style>
  <w:style w:type="character" w:customStyle="1" w:styleId="Heading6Char">
    <w:name w:val="Heading 6 Char"/>
    <w:basedOn w:val="DefaultParagraphFont"/>
    <w:link w:val="Heading6"/>
    <w:uiPriority w:val="9"/>
    <w:rsid w:val="00634FA0"/>
    <w:rPr>
      <w:b/>
      <w:sz w:val="20"/>
      <w:szCs w:val="20"/>
    </w:rPr>
  </w:style>
  <w:style w:type="character" w:customStyle="1" w:styleId="TitleChar">
    <w:name w:val="Title Char"/>
    <w:basedOn w:val="DefaultParagraphFont"/>
    <w:link w:val="Title"/>
    <w:uiPriority w:val="10"/>
    <w:rsid w:val="00634FA0"/>
    <w:rPr>
      <w:b/>
      <w:sz w:val="72"/>
      <w:szCs w:val="72"/>
    </w:rPr>
  </w:style>
  <w:style w:type="character" w:customStyle="1" w:styleId="SubtitleChar">
    <w:name w:val="Subtitle Char"/>
    <w:basedOn w:val="DefaultParagraphFont"/>
    <w:link w:val="Subtitle"/>
    <w:uiPriority w:val="11"/>
    <w:rsid w:val="00634FA0"/>
    <w:rPr>
      <w:rFonts w:ascii="Georgia" w:eastAsia="Georgia" w:hAnsi="Georgia" w:cs="Georgia"/>
      <w:i/>
      <w:color w:val="666666"/>
      <w:sz w:val="48"/>
      <w:szCs w:val="48"/>
    </w:rPr>
  </w:style>
  <w:style w:type="paragraph" w:styleId="Quote">
    <w:name w:val="Quote"/>
    <w:basedOn w:val="Normal"/>
    <w:next w:val="Normal"/>
    <w:link w:val="QuoteChar"/>
    <w:uiPriority w:val="29"/>
    <w:qFormat/>
    <w:rsid w:val="00634FA0"/>
    <w:pPr>
      <w:pBdr>
        <w:top w:val="none" w:sz="4" w:space="0" w:color="000000"/>
        <w:left w:val="none" w:sz="4" w:space="0" w:color="000000"/>
        <w:bottom w:val="none" w:sz="4" w:space="0" w:color="000000"/>
        <w:right w:val="none" w:sz="4" w:space="0" w:color="000000"/>
        <w:between w:val="none" w:sz="4" w:space="0" w:color="000000"/>
      </w:pBdr>
      <w:ind w:left="720" w:right="720"/>
    </w:pPr>
    <w:rPr>
      <w:i/>
      <w:lang w:val="en-MY"/>
    </w:rPr>
  </w:style>
  <w:style w:type="character" w:customStyle="1" w:styleId="QuoteChar">
    <w:name w:val="Quote Char"/>
    <w:basedOn w:val="DefaultParagraphFont"/>
    <w:link w:val="Quote"/>
    <w:uiPriority w:val="29"/>
    <w:rsid w:val="00634FA0"/>
    <w:rPr>
      <w:i/>
      <w:lang w:val="en-MY"/>
    </w:rPr>
  </w:style>
  <w:style w:type="paragraph" w:styleId="IntenseQuote">
    <w:name w:val="Intense Quote"/>
    <w:basedOn w:val="Normal"/>
    <w:next w:val="Normal"/>
    <w:link w:val="IntenseQuoteChar"/>
    <w:uiPriority w:val="30"/>
    <w:qFormat/>
    <w:rsid w:val="00634FA0"/>
    <w:pPr>
      <w:pBdr>
        <w:top w:val="single" w:sz="4" w:space="5" w:color="FFFFFF"/>
        <w:left w:val="single" w:sz="4" w:space="10" w:color="FFFFFF"/>
        <w:bottom w:val="single" w:sz="4" w:space="5" w:color="FFFFFF"/>
        <w:right w:val="single" w:sz="4" w:space="10" w:color="FFFFFF"/>
        <w:between w:val="none" w:sz="4" w:space="0" w:color="000000"/>
      </w:pBdr>
      <w:shd w:val="clear" w:color="auto" w:fill="F2F2F2"/>
      <w:ind w:left="720" w:right="720"/>
    </w:pPr>
    <w:rPr>
      <w:i/>
      <w:lang w:val="en-MY"/>
    </w:rPr>
  </w:style>
  <w:style w:type="character" w:customStyle="1" w:styleId="IntenseQuoteChar">
    <w:name w:val="Intense Quote Char"/>
    <w:basedOn w:val="DefaultParagraphFont"/>
    <w:link w:val="IntenseQuote"/>
    <w:uiPriority w:val="30"/>
    <w:rsid w:val="00634FA0"/>
    <w:rPr>
      <w:i/>
      <w:shd w:val="clear" w:color="auto" w:fill="F2F2F2"/>
      <w:lang w:val="en-MY"/>
    </w:rPr>
  </w:style>
  <w:style w:type="table" w:customStyle="1" w:styleId="TableGridLight1">
    <w:name w:val="Table Grid Light1"/>
    <w:basedOn w:val="TableNormal"/>
    <w:uiPriority w:val="5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1">
    <w:name w:val="Plain Table 11"/>
    <w:basedOn w:val="TableNormal"/>
    <w:uiPriority w:val="5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customStyle="1" w:styleId="PlainTable21">
    <w:name w:val="Plain Table 21"/>
    <w:basedOn w:val="TableNormal"/>
    <w:uiPriority w:val="5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1">
    <w:name w:val="Plain Table 3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PlainTable41">
    <w:name w:val="Plain Table 4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PlainTable51">
    <w:name w:val="Plain Table 5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GridTable1Light1">
    <w:name w:val="Grid Table 1 Light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1">
    <w:name w:val="Grid Table 1 Light - Accent 2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1">
    <w:name w:val="Grid Table 1 Light - Accent 3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1">
    <w:name w:val="Grid Table 1 Light - Accent 4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1">
    <w:name w:val="Grid Table 1 Light - Accent 5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1">
    <w:name w:val="Grid Table 1 Light - Accent 6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1">
    <w:name w:val="Grid Table 2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2-Accent11">
    <w:name w:val="Grid Table 2 - Accent 1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auto" w:fill="FFFFFF"/>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hemeFill="accent1" w:themeFillTint="34"/>
      </w:tcPr>
    </w:tblStylePr>
    <w:tblStylePr w:type="band1Horz">
      <w:rPr>
        <w:rFonts w:ascii="Arial" w:hAnsi="Arial"/>
        <w:color w:val="404040"/>
        <w:sz w:val="22"/>
      </w:rPr>
      <w:tblPr/>
      <w:tcPr>
        <w:shd w:val="clear" w:color="auto" w:fill="DDEAF6" w:themeFill="accent1" w:themeFillTint="34"/>
      </w:tcPr>
    </w:tblStylePr>
  </w:style>
  <w:style w:type="table" w:customStyle="1" w:styleId="GridTable2-Accent21">
    <w:name w:val="Grid Table 2 - Accent 2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auto" w:fill="FFFFFF"/>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2-Accent31">
    <w:name w:val="Grid Table 2 - Accent 3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auto" w:fill="FFFFFF"/>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2-Accent41">
    <w:name w:val="Grid Table 2 - Accent 4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auto" w:fill="FFFFFF"/>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2-Accent51">
    <w:name w:val="Grid Table 2 - Accent 5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auto" w:fill="FFFFFF"/>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Pr/>
      <w:tcPr>
        <w:shd w:val="clear" w:color="auto" w:fill="D8E2F3" w:themeFill="accent5" w:themeFillTint="34"/>
      </w:tcPr>
    </w:tblStylePr>
  </w:style>
  <w:style w:type="table" w:customStyle="1" w:styleId="GridTable2-Accent61">
    <w:name w:val="Grid Table 2 - Accent 6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auto" w:fill="FFFFFF"/>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customStyle="1" w:styleId="GridTable31">
    <w:name w:val="Grid Table 3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3-Accent11">
    <w:name w:val="Grid Table 3 - Accent 1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DEAF6" w:themeFill="accent1" w:themeFillTint="34"/>
      </w:tcPr>
    </w:tblStylePr>
    <w:tblStylePr w:type="band1Horz">
      <w:rPr>
        <w:rFonts w:ascii="Arial" w:hAnsi="Arial"/>
        <w:color w:val="404040"/>
        <w:sz w:val="22"/>
      </w:rPr>
      <w:tblPr/>
      <w:tcPr>
        <w:shd w:val="clear" w:color="auto" w:fill="DDEAF6" w:themeFill="accent1" w:themeFillTint="34"/>
      </w:tcPr>
    </w:tblStylePr>
  </w:style>
  <w:style w:type="table" w:customStyle="1" w:styleId="GridTable3-Accent21">
    <w:name w:val="Grid Table 3 - Accent 2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3-Accent31">
    <w:name w:val="Grid Table 3 - Accent 3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3-Accent41">
    <w:name w:val="Grid Table 3 - Accent 4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3-Accent51">
    <w:name w:val="Grid Table 3 - Accent 5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Pr/>
      <w:tcPr>
        <w:shd w:val="clear" w:color="auto" w:fill="D8E2F3" w:themeFill="accent5" w:themeFillTint="34"/>
      </w:tcPr>
    </w:tblStylePr>
  </w:style>
  <w:style w:type="table" w:customStyle="1" w:styleId="GridTable3-Accent61">
    <w:name w:val="Grid Table 3 - Accent 6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customStyle="1" w:styleId="GridTable41">
    <w:name w:val="Grid Table 41"/>
    <w:basedOn w:val="TableNormal"/>
    <w:uiPriority w:val="5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4-Accent11">
    <w:name w:val="Grid Table 4 - Accent 11"/>
    <w:basedOn w:val="TableNormal"/>
    <w:uiPriority w:val="5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auto"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EEBF6" w:themeFill="accent1" w:themeFillTint="32"/>
      </w:tcPr>
    </w:tblStylePr>
    <w:tblStylePr w:type="band1Horz">
      <w:rPr>
        <w:rFonts w:ascii="Arial" w:hAnsi="Arial"/>
        <w:color w:val="404040"/>
        <w:sz w:val="22"/>
      </w:rPr>
      <w:tblPr/>
      <w:tcPr>
        <w:shd w:val="clear" w:color="auto" w:fill="DEEBF6" w:themeFill="accent1" w:themeFillTint="32"/>
      </w:tcPr>
    </w:tblStylePr>
  </w:style>
  <w:style w:type="table" w:customStyle="1" w:styleId="GridTable4-Accent21">
    <w:name w:val="Grid Table 4 - Accent 21"/>
    <w:basedOn w:val="TableNormal"/>
    <w:uiPriority w:val="5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auto"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4-Accent31">
    <w:name w:val="Grid Table 4 - Accent 31"/>
    <w:basedOn w:val="TableNormal"/>
    <w:uiPriority w:val="5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uto"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4-Accent41">
    <w:name w:val="Grid Table 4 - Accent 41"/>
    <w:basedOn w:val="TableNormal"/>
    <w:uiPriority w:val="5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auto"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4-Accent51">
    <w:name w:val="Grid Table 4 - Accent 51"/>
    <w:basedOn w:val="TableNormal"/>
    <w:uiPriority w:val="5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Pr/>
      <w:tcPr>
        <w:shd w:val="clear" w:color="auto" w:fill="D8E2F3" w:themeFill="accent5" w:themeFillTint="34"/>
      </w:tcPr>
    </w:tblStylePr>
  </w:style>
  <w:style w:type="table" w:customStyle="1" w:styleId="GridTable4-Accent61">
    <w:name w:val="Grid Table 4 - Accent 61"/>
    <w:basedOn w:val="TableNormal"/>
    <w:uiPriority w:val="5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customStyle="1" w:styleId="GridTable5Dark1">
    <w:name w:val="Grid Table 5 Dark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DEAF6" w:themeFill="accent1" w:themeFillTint="34"/>
    </w:tblPr>
    <w:tblStylePr w:type="firstRow">
      <w:rPr>
        <w:rFonts w:ascii="Arial" w:hAnsi="Arial"/>
        <w:b/>
        <w:color w:val="FFFFFF"/>
        <w:sz w:val="22"/>
      </w:rPr>
      <w:tblPr/>
      <w:tcPr>
        <w:shd w:val="clear" w:color="auto" w:fill="5B9BD5" w:themeFill="accent1"/>
      </w:tcPr>
    </w:tblStylePr>
    <w:tblStylePr w:type="lastRow">
      <w:rPr>
        <w:rFonts w:ascii="Arial" w:hAnsi="Arial"/>
        <w:b/>
        <w:color w:val="FFFFFF"/>
        <w:sz w:val="22"/>
      </w:rPr>
      <w:tblPr/>
      <w:tcPr>
        <w:tcBorders>
          <w:top w:val="single" w:sz="4" w:space="0" w:color="FFFFFF" w:themeColor="light1"/>
        </w:tcBorders>
        <w:shd w:val="clear" w:color="auto" w:fill="5B9BD5" w:themeFill="accent1"/>
      </w:tcPr>
    </w:tblStylePr>
    <w:tblStylePr w:type="firstCol">
      <w:rPr>
        <w:rFonts w:ascii="Arial" w:hAnsi="Arial"/>
        <w:b/>
        <w:color w:val="FFFFFF"/>
        <w:sz w:val="22"/>
      </w:rPr>
      <w:tblPr/>
      <w:tcPr>
        <w:shd w:val="clear" w:color="auto" w:fill="5B9BD5" w:themeFill="accent1"/>
      </w:tcPr>
    </w:tblStylePr>
    <w:tblStylePr w:type="lastCol">
      <w:rPr>
        <w:rFonts w:ascii="Arial" w:hAnsi="Arial"/>
        <w:b/>
        <w:color w:val="FFFFFF"/>
        <w:sz w:val="22"/>
      </w:rPr>
      <w:tblPr/>
      <w:tcPr>
        <w:shd w:val="clear" w:color="auto" w:fill="5B9BD5" w:themeFill="accent1"/>
      </w:tcPr>
    </w:tblStylePr>
    <w:tblStylePr w:type="band1Vert">
      <w:tblPr/>
      <w:tcPr>
        <w:shd w:val="clear" w:color="auto" w:fill="B3D0EB" w:themeFill="accent1" w:themeFillTint="75"/>
      </w:tcPr>
    </w:tblStylePr>
    <w:tblStylePr w:type="band1Horz">
      <w:tblPr/>
      <w:tcPr>
        <w:shd w:val="clear" w:color="auto" w:fill="B3D0EB" w:themeFill="accent1" w:themeFillTint="75"/>
      </w:tcPr>
    </w:tblStylePr>
  </w:style>
  <w:style w:type="table" w:customStyle="1" w:styleId="GridTable5Dark-Accent21">
    <w:name w:val="Grid Table 5 Dark - Accent 2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BE5D6" w:themeFill="accent2" w:themeFillTint="32"/>
    </w:tblPr>
    <w:tblStylePr w:type="firstRow">
      <w:rPr>
        <w:rFonts w:ascii="Arial" w:hAnsi="Arial"/>
        <w:b/>
        <w:color w:val="FFFFFF"/>
        <w:sz w:val="22"/>
      </w:rPr>
      <w:tblPr/>
      <w:tcPr>
        <w:shd w:val="clear" w:color="auto" w:fill="ED7D31" w:themeFill="accent2"/>
      </w:tcPr>
    </w:tblStylePr>
    <w:tblStylePr w:type="lastRow">
      <w:rPr>
        <w:rFonts w:ascii="Arial" w:hAnsi="Arial"/>
        <w:b/>
        <w:color w:val="FFFFFF"/>
        <w:sz w:val="22"/>
      </w:rPr>
      <w:tblPr/>
      <w:tcPr>
        <w:tcBorders>
          <w:top w:val="single" w:sz="4" w:space="0" w:color="FFFFFF" w:themeColor="light1"/>
        </w:tcBorders>
        <w:shd w:val="clear" w:color="auto" w:fill="ED7D31" w:themeFill="accent2"/>
      </w:tcPr>
    </w:tblStylePr>
    <w:tblStylePr w:type="firstCol">
      <w:rPr>
        <w:rFonts w:ascii="Arial" w:hAnsi="Arial"/>
        <w:b/>
        <w:color w:val="FFFFFF"/>
        <w:sz w:val="22"/>
      </w:rPr>
      <w:tblPr/>
      <w:tcPr>
        <w:shd w:val="clear" w:color="auto" w:fill="ED7D31" w:themeFill="accent2"/>
      </w:tcPr>
    </w:tblStylePr>
    <w:tblStylePr w:type="lastCol">
      <w:rPr>
        <w:rFonts w:ascii="Arial" w:hAnsi="Arial"/>
        <w:b/>
        <w:color w:val="FFFFFF"/>
        <w:sz w:val="22"/>
      </w:rPr>
      <w:tblPr/>
      <w:tcPr>
        <w:shd w:val="clear" w:color="auto" w:fill="ED7D31" w:themeFill="accent2"/>
      </w:tcPr>
    </w:tblStylePr>
    <w:tblStylePr w:type="band1Vert">
      <w:tblPr/>
      <w:tcPr>
        <w:shd w:val="clear" w:color="auto" w:fill="F6C3A0" w:themeFill="accent2" w:themeFillTint="75"/>
      </w:tcPr>
    </w:tblStylePr>
    <w:tblStylePr w:type="band1Horz">
      <w:tblPr/>
      <w:tcPr>
        <w:shd w:val="clear" w:color="auto" w:fill="F6C3A0" w:themeFill="accent2" w:themeFillTint="75"/>
      </w:tcPr>
    </w:tblStylePr>
  </w:style>
  <w:style w:type="table" w:customStyle="1" w:styleId="GridTable5Dark-Accent31">
    <w:name w:val="Grid Table 5 Dark - Accent 3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CECEC" w:themeFill="accent3" w:themeFillTint="34"/>
    </w:tblPr>
    <w:tblStylePr w:type="firstRow">
      <w:rPr>
        <w:rFonts w:ascii="Arial" w:hAnsi="Arial"/>
        <w:b/>
        <w:color w:val="FFFFFF"/>
        <w:sz w:val="22"/>
      </w:rPr>
      <w:tblPr/>
      <w:tcPr>
        <w:shd w:val="clear" w:color="auto" w:fill="A5A5A5" w:themeFill="accent3"/>
      </w:tcPr>
    </w:tblStylePr>
    <w:tblStylePr w:type="lastRow">
      <w:rPr>
        <w:rFonts w:ascii="Arial" w:hAnsi="Arial"/>
        <w:b/>
        <w:color w:val="FFFFFF"/>
        <w:sz w:val="22"/>
      </w:rPr>
      <w:tblPr/>
      <w:tcPr>
        <w:tcBorders>
          <w:top w:val="single" w:sz="4" w:space="0" w:color="FFFFFF" w:themeColor="light1"/>
        </w:tcBorders>
        <w:shd w:val="clear" w:color="auto" w:fill="A5A5A5" w:themeFill="accent3"/>
      </w:tcPr>
    </w:tblStylePr>
    <w:tblStylePr w:type="firstCol">
      <w:rPr>
        <w:rFonts w:ascii="Arial" w:hAnsi="Arial"/>
        <w:b/>
        <w:color w:val="FFFFFF"/>
        <w:sz w:val="22"/>
      </w:rPr>
      <w:tblPr/>
      <w:tcPr>
        <w:shd w:val="clear" w:color="auto" w:fill="A5A5A5" w:themeFill="accent3"/>
      </w:tcPr>
    </w:tblStylePr>
    <w:tblStylePr w:type="lastCol">
      <w:rPr>
        <w:rFonts w:ascii="Arial" w:hAnsi="Arial"/>
        <w:b/>
        <w:color w:val="FFFFFF"/>
        <w:sz w:val="22"/>
      </w:rPr>
      <w:tblPr/>
      <w:tcPr>
        <w:shd w:val="clear" w:color="auto" w:fill="A5A5A5" w:themeFill="accent3"/>
      </w:tcPr>
    </w:tblStylePr>
    <w:tblStylePr w:type="band1Vert">
      <w:tblPr/>
      <w:tcPr>
        <w:shd w:val="clear" w:color="auto" w:fill="D5D5D5" w:themeFill="accent3" w:themeFillTint="75"/>
      </w:tcPr>
    </w:tblStylePr>
    <w:tblStylePr w:type="band1Horz">
      <w:tblPr/>
      <w:tcPr>
        <w:shd w:val="clear" w:color="auto" w:fill="D5D5D5" w:themeFill="accent3" w:themeFillTint="75"/>
      </w:tcPr>
    </w:tblStylePr>
  </w:style>
  <w:style w:type="table" w:customStyle="1" w:styleId="GridTable5Dark-Accent4">
    <w:name w:val="Grid Table 5 Dark- Accent 4"/>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FF2CB" w:themeFill="accent4" w:themeFillTint="34"/>
    </w:tblPr>
    <w:tblStylePr w:type="firstRow">
      <w:rPr>
        <w:rFonts w:ascii="Arial" w:hAnsi="Arial"/>
        <w:b/>
        <w:color w:val="FFFFFF"/>
        <w:sz w:val="22"/>
      </w:rPr>
      <w:tblPr/>
      <w:tcPr>
        <w:shd w:val="clear" w:color="auto" w:fill="FFC000" w:themeFill="accent4"/>
      </w:tcPr>
    </w:tblStylePr>
    <w:tblStylePr w:type="lastRow">
      <w:rPr>
        <w:rFonts w:ascii="Arial" w:hAnsi="Arial"/>
        <w:b/>
        <w:color w:val="FFFFFF"/>
        <w:sz w:val="22"/>
      </w:rPr>
      <w:tblPr/>
      <w:tcPr>
        <w:tcBorders>
          <w:top w:val="single" w:sz="4" w:space="0" w:color="FFFFFF" w:themeColor="light1"/>
        </w:tcBorders>
        <w:shd w:val="clear" w:color="auto" w:fill="FFC000" w:themeFill="accent4"/>
      </w:tcPr>
    </w:tblStylePr>
    <w:tblStylePr w:type="firstCol">
      <w:rPr>
        <w:rFonts w:ascii="Arial" w:hAnsi="Arial"/>
        <w:b/>
        <w:color w:val="FFFFFF"/>
        <w:sz w:val="22"/>
      </w:rPr>
      <w:tblPr/>
      <w:tcPr>
        <w:shd w:val="clear" w:color="auto" w:fill="FFC000" w:themeFill="accent4"/>
      </w:tcPr>
    </w:tblStylePr>
    <w:tblStylePr w:type="lastCol">
      <w:rPr>
        <w:rFonts w:ascii="Arial" w:hAnsi="Arial"/>
        <w:b/>
        <w:color w:val="FFFFFF"/>
        <w:sz w:val="22"/>
      </w:rPr>
      <w:tblPr/>
      <w:tcPr>
        <w:shd w:val="clear" w:color="auto" w:fill="FFC000" w:themeFill="accent4"/>
      </w:tcPr>
    </w:tblStylePr>
    <w:tblStylePr w:type="band1Vert">
      <w:tblPr/>
      <w:tcPr>
        <w:shd w:val="clear" w:color="auto" w:fill="FFE28A" w:themeFill="accent4" w:themeFillTint="75"/>
      </w:tcPr>
    </w:tblStylePr>
    <w:tblStylePr w:type="band1Horz">
      <w:tblPr/>
      <w:tcPr>
        <w:shd w:val="clear" w:color="auto" w:fill="FFE28A" w:themeFill="accent4" w:themeFillTint="75"/>
      </w:tcPr>
    </w:tblStylePr>
  </w:style>
  <w:style w:type="table" w:customStyle="1" w:styleId="GridTable5Dark-Accent51">
    <w:name w:val="Grid Table 5 Dark - Accent 5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8E2F3" w:themeFill="accent5" w:themeFillTint="34"/>
    </w:tblPr>
    <w:tblStylePr w:type="firstRow">
      <w:rPr>
        <w:rFonts w:ascii="Arial" w:hAnsi="Arial"/>
        <w:b/>
        <w:color w:val="FFFFFF"/>
        <w:sz w:val="22"/>
      </w:rPr>
      <w:tblPr/>
      <w:tcPr>
        <w:shd w:val="clear" w:color="auto" w:fill="4472C4" w:themeFill="accent5"/>
      </w:tcPr>
    </w:tblStylePr>
    <w:tblStylePr w:type="lastRow">
      <w:rPr>
        <w:rFonts w:ascii="Arial" w:hAnsi="Arial"/>
        <w:b/>
        <w:color w:val="FFFFFF"/>
        <w:sz w:val="22"/>
      </w:rPr>
      <w:tblPr/>
      <w:tcPr>
        <w:tcBorders>
          <w:top w:val="single" w:sz="4" w:space="0" w:color="FFFFFF" w:themeColor="light1"/>
        </w:tcBorders>
        <w:shd w:val="clear" w:color="auto" w:fill="4472C4" w:themeFill="accent5"/>
      </w:tcPr>
    </w:tblStylePr>
    <w:tblStylePr w:type="firstCol">
      <w:rPr>
        <w:rFonts w:ascii="Arial" w:hAnsi="Arial"/>
        <w:b/>
        <w:color w:val="FFFFFF"/>
        <w:sz w:val="22"/>
      </w:rPr>
      <w:tblPr/>
      <w:tcPr>
        <w:shd w:val="clear" w:color="auto" w:fill="4472C4" w:themeFill="accent5"/>
      </w:tcPr>
    </w:tblStylePr>
    <w:tblStylePr w:type="lastCol">
      <w:rPr>
        <w:rFonts w:ascii="Arial" w:hAnsi="Arial"/>
        <w:b/>
        <w:color w:val="FFFFFF"/>
        <w:sz w:val="22"/>
      </w:rPr>
      <w:tblPr/>
      <w:tcPr>
        <w:shd w:val="clear" w:color="auto" w:fill="4472C4" w:themeFill="accent5"/>
      </w:tcPr>
    </w:tblStylePr>
    <w:tblStylePr w:type="band1Vert">
      <w:tblPr/>
      <w:tcPr>
        <w:shd w:val="clear" w:color="auto" w:fill="A9BEE4" w:themeFill="accent5" w:themeFillTint="75"/>
      </w:tcPr>
    </w:tblStylePr>
    <w:tblStylePr w:type="band1Horz">
      <w:tblPr/>
      <w:tcPr>
        <w:shd w:val="clear" w:color="auto" w:fill="A9BEE4" w:themeFill="accent5" w:themeFillTint="75"/>
      </w:tcPr>
    </w:tblStylePr>
  </w:style>
  <w:style w:type="table" w:customStyle="1" w:styleId="GridTable5Dark-Accent61">
    <w:name w:val="Grid Table 5 Dark - Accent 6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1EFD8" w:themeFill="accent6" w:themeFillTint="34"/>
    </w:tblPr>
    <w:tblStylePr w:type="firstRow">
      <w:rPr>
        <w:rFonts w:ascii="Arial" w:hAnsi="Arial"/>
        <w:b/>
        <w:color w:val="FFFFFF"/>
        <w:sz w:val="22"/>
      </w:rPr>
      <w:tblPr/>
      <w:tcPr>
        <w:shd w:val="clear" w:color="auto" w:fill="70AD47" w:themeFill="accent6"/>
      </w:tcPr>
    </w:tblStylePr>
    <w:tblStylePr w:type="lastRow">
      <w:rPr>
        <w:rFonts w:ascii="Arial" w:hAnsi="Arial"/>
        <w:b/>
        <w:color w:val="FFFFFF"/>
        <w:sz w:val="22"/>
      </w:rPr>
      <w:tblPr/>
      <w:tcPr>
        <w:tcBorders>
          <w:top w:val="single" w:sz="4" w:space="0" w:color="FFFFFF" w:themeColor="light1"/>
        </w:tcBorders>
        <w:shd w:val="clear" w:color="auto" w:fill="70AD47" w:themeFill="accent6"/>
      </w:tcPr>
    </w:tblStylePr>
    <w:tblStylePr w:type="firstCol">
      <w:rPr>
        <w:rFonts w:ascii="Arial" w:hAnsi="Arial"/>
        <w:b/>
        <w:color w:val="FFFFFF"/>
        <w:sz w:val="22"/>
      </w:rPr>
      <w:tblPr/>
      <w:tcPr>
        <w:shd w:val="clear" w:color="auto" w:fill="70AD47" w:themeFill="accent6"/>
      </w:tcPr>
    </w:tblStylePr>
    <w:tblStylePr w:type="lastCol">
      <w:rPr>
        <w:rFonts w:ascii="Arial" w:hAnsi="Arial"/>
        <w:b/>
        <w:color w:val="FFFFFF"/>
        <w:sz w:val="22"/>
      </w:rPr>
      <w:tblPr/>
      <w:tcPr>
        <w:shd w:val="clear" w:color="auto" w:fill="70AD47" w:themeFill="accent6"/>
      </w:tcPr>
    </w:tblStylePr>
    <w:tblStylePr w:type="band1Vert">
      <w:tblPr/>
      <w:tcPr>
        <w:shd w:val="clear" w:color="auto" w:fill="BCDBA8" w:themeFill="accent6" w:themeFillTint="75"/>
      </w:tcPr>
    </w:tblStylePr>
    <w:tblStylePr w:type="band1Horz">
      <w:tblPr/>
      <w:tcPr>
        <w:shd w:val="clear" w:color="auto" w:fill="BCDBA8" w:themeFill="accent6" w:themeFillTint="75"/>
      </w:tcPr>
    </w:tblStylePr>
  </w:style>
  <w:style w:type="table" w:customStyle="1" w:styleId="GridTable6Colorful1">
    <w:name w:val="Grid Table 6 Colorful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auto" w:fill="DDEAF6" w:themeFill="accent1" w:themeFillTint="34"/>
      </w:tcPr>
    </w:tblStylePr>
    <w:tblStylePr w:type="band1Horz">
      <w:rPr>
        <w:rFonts w:ascii="Arial" w:hAnsi="Arial"/>
        <w:color w:val="ACCCEA" w:themeColor="accent1" w:themeTint="80" w:themeShade="95"/>
        <w:sz w:val="22"/>
      </w:rPr>
      <w:tblPr/>
      <w:tcPr>
        <w:shd w:val="clear" w:color="auto"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1">
    <w:name w:val="Grid Table 6 Colorful - Accent 2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1">
    <w:name w:val="Grid Table 6 Colorful - Accent 3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1">
    <w:name w:val="Grid Table 6 Colorful - Accent 4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1">
    <w:name w:val="Grid Table 6 Colorful - Accent 5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auto" w:fill="D8E2F3" w:themeFill="accent5" w:themeFillTint="34"/>
      </w:tcPr>
    </w:tblStylePr>
    <w:tblStylePr w:type="band1Horz">
      <w:rPr>
        <w:rFonts w:ascii="Arial" w:hAnsi="Arial"/>
        <w:color w:val="254175" w:themeColor="accent5" w:themeShade="95"/>
        <w:sz w:val="22"/>
      </w:rPr>
      <w:tblPr/>
      <w:tcPr>
        <w:shd w:val="clear" w:color="auto"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1">
    <w:name w:val="Grid Table 6 Colorful - Accent 6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auto" w:fill="E1EFD8" w:themeFill="accent6" w:themeFillTint="34"/>
      </w:tcPr>
    </w:tblStylePr>
    <w:tblStylePr w:type="band1Horz">
      <w:rPr>
        <w:rFonts w:ascii="Arial" w:hAnsi="Arial"/>
        <w:color w:val="254175" w:themeColor="accent5" w:themeShade="95"/>
        <w:sz w:val="22"/>
      </w:rPr>
      <w:tblPr/>
      <w:tcPr>
        <w:shd w:val="clear" w:color="auto" w:fill="E1EFD8" w:themeFill="accent6" w:themeFillTint="34"/>
      </w:tcPr>
    </w:tblStylePr>
    <w:tblStylePr w:type="band2Horz">
      <w:rPr>
        <w:rFonts w:ascii="Arial" w:hAnsi="Arial"/>
        <w:color w:val="254175" w:themeColor="accent5" w:themeShade="95"/>
        <w:sz w:val="22"/>
      </w:rPr>
    </w:tblStylePr>
  </w:style>
  <w:style w:type="table" w:customStyle="1" w:styleId="GridTable7Colorful1">
    <w:name w:val="Grid Table 7 Colorful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themeShade="95"/>
        <w:sz w:val="22"/>
      </w:rPr>
      <w:tblPr/>
      <w:tcPr>
        <w:shd w:val="clear" w:color="auto"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auto"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auto" w:fill="FFFFFF"/>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auto" w:fill="FFFFFF"/>
      </w:tcPr>
    </w:tblStylePr>
    <w:tblStylePr w:type="band1Vert">
      <w:tblPr/>
      <w:tcPr>
        <w:shd w:val="clear" w:color="auto" w:fill="DDEAF6" w:themeFill="accent1" w:themeFillTint="34"/>
      </w:tcPr>
    </w:tblStylePr>
    <w:tblStylePr w:type="band1Horz">
      <w:rPr>
        <w:rFonts w:ascii="Arial" w:hAnsi="Arial"/>
        <w:color w:val="ACCCEA" w:themeColor="accent1" w:themeTint="80" w:themeShade="95"/>
        <w:sz w:val="22"/>
      </w:rPr>
      <w:tblPr/>
      <w:tcPr>
        <w:shd w:val="clear" w:color="auto"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1">
    <w:name w:val="Grid Table 7 Colorful - Accent 2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auto"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auto" w:fill="FFFFFF"/>
      </w:tc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1">
    <w:name w:val="Grid Table 7 Colorful - Accent 3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auto"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auto" w:fill="FFFFFF"/>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auto" w:fill="FFFFFF"/>
      </w:tc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1">
    <w:name w:val="Grid Table 7 Colorful - Accent 4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auto"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auto" w:fill="FFFFFF"/>
      </w:tc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1">
    <w:name w:val="Grid Table 7 Colorful - Accent 5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auto"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auto" w:fill="FFFFFF"/>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auto" w:fill="FFFFFF"/>
      </w:tcPr>
    </w:tblStylePr>
    <w:tblStylePr w:type="band1Vert">
      <w:tblPr/>
      <w:tcPr>
        <w:shd w:val="clear" w:color="auto" w:fill="D8E2F3" w:themeFill="accent5" w:themeFillTint="34"/>
      </w:tcPr>
    </w:tblStylePr>
    <w:tblStylePr w:type="band1Horz">
      <w:rPr>
        <w:rFonts w:ascii="Arial" w:hAnsi="Arial"/>
        <w:color w:val="254175" w:themeColor="accent5" w:themeShade="95"/>
        <w:sz w:val="22"/>
      </w:rPr>
      <w:tblPr/>
      <w:tcPr>
        <w:shd w:val="clear" w:color="auto"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1">
    <w:name w:val="Grid Table 7 Colorful - Accent 6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auto"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auto" w:fill="FFFFFF"/>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auto" w:fill="FFFFFF"/>
      </w:tcPr>
    </w:tblStylePr>
    <w:tblStylePr w:type="band1Vert">
      <w:tblPr/>
      <w:tcPr>
        <w:shd w:val="clear" w:color="auto" w:fill="E1EFD8" w:themeFill="accent6" w:themeFillTint="34"/>
      </w:tcPr>
    </w:tblStylePr>
    <w:tblStylePr w:type="band1Horz">
      <w:rPr>
        <w:rFonts w:ascii="Arial" w:hAnsi="Arial"/>
        <w:color w:val="416429" w:themeColor="accent6" w:themeShade="95"/>
        <w:sz w:val="22"/>
      </w:rPr>
      <w:tblPr/>
      <w:tcPr>
        <w:shd w:val="clear" w:color="auto" w:fill="E1EFD8" w:themeFill="accent6" w:themeFillTint="34"/>
      </w:tcPr>
    </w:tblStylePr>
    <w:tblStylePr w:type="band2Horz">
      <w:rPr>
        <w:rFonts w:ascii="Arial" w:hAnsi="Arial"/>
        <w:color w:val="416429" w:themeColor="accent6" w:themeShade="95"/>
        <w:sz w:val="22"/>
      </w:rPr>
    </w:tblStylePr>
  </w:style>
  <w:style w:type="table" w:customStyle="1" w:styleId="ListTable1Light1">
    <w:name w:val="List Table 1 Light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1">
    <w:name w:val="List Table 1 Light - Accent 1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5E5F4" w:themeFill="accent1" w:themeFillTint="40"/>
      </w:tcPr>
    </w:tblStylePr>
    <w:tblStylePr w:type="band1Horz">
      <w:tblPr/>
      <w:tcPr>
        <w:shd w:val="clear" w:color="auto" w:fill="D5E5F4" w:themeFill="accent1" w:themeFillTint="40"/>
      </w:tcPr>
    </w:tblStylePr>
  </w:style>
  <w:style w:type="table" w:customStyle="1" w:styleId="ListTable1Light-Accent21">
    <w:name w:val="List Table 1 Light - Accent 2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ADECB" w:themeFill="accent2" w:themeFillTint="40"/>
      </w:tcPr>
    </w:tblStylePr>
    <w:tblStylePr w:type="band1Horz">
      <w:tblPr/>
      <w:tcPr>
        <w:shd w:val="clear" w:color="auto" w:fill="FADECB" w:themeFill="accent2" w:themeFillTint="40"/>
      </w:tcPr>
    </w:tblStylePr>
  </w:style>
  <w:style w:type="table" w:customStyle="1" w:styleId="ListTable1Light-Accent31">
    <w:name w:val="List Table 1 Light - Accent 3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8E8E8" w:themeFill="accent3" w:themeFillTint="40"/>
      </w:tcPr>
    </w:tblStylePr>
    <w:tblStylePr w:type="band1Horz">
      <w:tblPr/>
      <w:tcPr>
        <w:shd w:val="clear" w:color="auto" w:fill="E8E8E8" w:themeFill="accent3" w:themeFillTint="40"/>
      </w:tcPr>
    </w:tblStylePr>
  </w:style>
  <w:style w:type="table" w:customStyle="1" w:styleId="ListTable1Light-Accent41">
    <w:name w:val="List Table 1 Light - Accent 4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FEFBF" w:themeFill="accent4" w:themeFillTint="40"/>
      </w:tcPr>
    </w:tblStylePr>
    <w:tblStylePr w:type="band1Horz">
      <w:tblPr/>
      <w:tcPr>
        <w:shd w:val="clear" w:color="auto" w:fill="FFEFBF" w:themeFill="accent4" w:themeFillTint="40"/>
      </w:tcPr>
    </w:tblStylePr>
  </w:style>
  <w:style w:type="table" w:customStyle="1" w:styleId="ListTable1Light-Accent51">
    <w:name w:val="List Table 1 Light - Accent 5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CFDBF0" w:themeFill="accent5" w:themeFillTint="40"/>
      </w:tcPr>
    </w:tblStylePr>
    <w:tblStylePr w:type="band1Horz">
      <w:tblPr/>
      <w:tcPr>
        <w:shd w:val="clear" w:color="auto" w:fill="CFDBF0" w:themeFill="accent5" w:themeFillTint="40"/>
      </w:tcPr>
    </w:tblStylePr>
  </w:style>
  <w:style w:type="table" w:customStyle="1" w:styleId="ListTable1Light-Accent61">
    <w:name w:val="List Table 1 Light - Accent 6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AEBCF" w:themeFill="accent6" w:themeFillTint="40"/>
      </w:tcPr>
    </w:tblStylePr>
    <w:tblStylePr w:type="band1Horz">
      <w:tblPr/>
      <w:tcPr>
        <w:shd w:val="clear" w:color="auto" w:fill="DAEBCF" w:themeFill="accent6" w:themeFillTint="40"/>
      </w:tcPr>
    </w:tblStylePr>
  </w:style>
  <w:style w:type="table" w:customStyle="1" w:styleId="ListTable21">
    <w:name w:val="List Table 2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2-Accent11">
    <w:name w:val="List Table 2 - Accent 1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5E5F4" w:themeFill="accent1" w:themeFillTint="40"/>
      </w:tcPr>
    </w:tblStylePr>
    <w:tblStylePr w:type="band1Horz">
      <w:rPr>
        <w:rFonts w:ascii="Arial" w:hAnsi="Arial"/>
        <w:color w:val="404040"/>
        <w:sz w:val="22"/>
      </w:rPr>
      <w:tblPr/>
      <w:tcPr>
        <w:shd w:val="clear" w:color="auto" w:fill="D5E5F4" w:themeFill="accent1" w:themeFillTint="40"/>
      </w:tcPr>
    </w:tblStylePr>
  </w:style>
  <w:style w:type="table" w:customStyle="1" w:styleId="ListTable2-Accent21">
    <w:name w:val="List Table 2 - Accent 2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2-Accent31">
    <w:name w:val="List Table 2 - Accent 3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2-Accent41">
    <w:name w:val="List Table 2 - Accent 4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2-Accent51">
    <w:name w:val="List Table 2 - Accent 5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CFDBF0" w:themeFill="accent5" w:themeFillTint="40"/>
      </w:tcPr>
    </w:tblStylePr>
    <w:tblStylePr w:type="band1Horz">
      <w:rPr>
        <w:rFonts w:ascii="Arial" w:hAnsi="Arial"/>
        <w:color w:val="404040"/>
        <w:sz w:val="22"/>
      </w:rPr>
      <w:tblPr/>
      <w:tcPr>
        <w:shd w:val="clear" w:color="auto" w:fill="CFDBF0" w:themeFill="accent5" w:themeFillTint="40"/>
      </w:tcPr>
    </w:tblStylePr>
  </w:style>
  <w:style w:type="table" w:customStyle="1" w:styleId="ListTable2-Accent61">
    <w:name w:val="List Table 2 - Accent 6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customStyle="1" w:styleId="ListTable31">
    <w:name w:val="List Table 3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auto"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1">
    <w:name w:val="List Table 3 - Accent 2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auto"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1">
    <w:name w:val="List Table 3 - Accent 3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auto"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1">
    <w:name w:val="List Table 3 - Accent 4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auto"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1">
    <w:name w:val="List Table 3 - Accent 5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auto"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1">
    <w:name w:val="List Table 3 - Accent 6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uto"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1">
    <w:name w:val="List Table 4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4-Accent11">
    <w:name w:val="List Table 4 - Accent 1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auto"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5E5F4" w:themeFill="accent1" w:themeFillTint="40"/>
      </w:tcPr>
    </w:tblStylePr>
    <w:tblStylePr w:type="band1Horz">
      <w:rPr>
        <w:rFonts w:ascii="Arial" w:hAnsi="Arial"/>
        <w:color w:val="404040"/>
        <w:sz w:val="22"/>
      </w:rPr>
      <w:tblPr/>
      <w:tcPr>
        <w:shd w:val="clear" w:color="auto" w:fill="D5E5F4" w:themeFill="accent1" w:themeFillTint="40"/>
      </w:tcPr>
    </w:tblStylePr>
  </w:style>
  <w:style w:type="table" w:customStyle="1" w:styleId="ListTable4-Accent21">
    <w:name w:val="List Table 4 - Accent 2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auto"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4-Accent31">
    <w:name w:val="List Table 4 - Accent 3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uto"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4-Accent41">
    <w:name w:val="List Table 4 - Accent 4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auto"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4-Accent51">
    <w:name w:val="List Table 4 - Accent 5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auto"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FDBF0" w:themeFill="accent5" w:themeFillTint="40"/>
      </w:tcPr>
    </w:tblStylePr>
    <w:tblStylePr w:type="band1Horz">
      <w:rPr>
        <w:rFonts w:ascii="Arial" w:hAnsi="Arial"/>
        <w:color w:val="404040"/>
        <w:sz w:val="22"/>
      </w:rPr>
      <w:tblPr/>
      <w:tcPr>
        <w:shd w:val="clear" w:color="auto" w:fill="CFDBF0" w:themeFill="accent5" w:themeFillTint="40"/>
      </w:tcPr>
    </w:tblStylePr>
  </w:style>
  <w:style w:type="table" w:customStyle="1" w:styleId="ListTable4-Accent61">
    <w:name w:val="List Table 4 - Accent 6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auto"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customStyle="1" w:styleId="ListTable5Dark1">
    <w:name w:val="List Table 5 Dark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1">
    <w:name w:val="List Table 5 Dark - Accent 1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auto"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auto"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auto"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5B9BD5" w:themeFill="accent1"/>
      </w:tcPr>
    </w:tblStylePr>
    <w:tblStylePr w:type="band2Horz">
      <w:tblPr/>
      <w:tcPr>
        <w:tcBorders>
          <w:top w:val="single" w:sz="4" w:space="0" w:color="FFFFFF" w:themeColor="light1"/>
          <w:bottom w:val="single" w:sz="4" w:space="0" w:color="FFFFFF" w:themeColor="light1"/>
        </w:tcBorders>
        <w:shd w:val="clear" w:color="auto" w:fill="5B9BD5" w:themeFill="accent1"/>
      </w:tcPr>
    </w:tblStylePr>
  </w:style>
  <w:style w:type="table" w:customStyle="1" w:styleId="ListTable5Dark-Accent21">
    <w:name w:val="List Table 5 Dark - Accent 2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auto"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auto"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auto"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4B184" w:themeFill="accent2" w:themeFillTint="97"/>
      </w:tcPr>
    </w:tblStylePr>
    <w:tblStylePr w:type="band2Horz">
      <w:tblPr/>
      <w:tcPr>
        <w:tcBorders>
          <w:top w:val="single" w:sz="4" w:space="0" w:color="FFFFFF" w:themeColor="light1"/>
          <w:bottom w:val="single" w:sz="4" w:space="0" w:color="FFFFFF" w:themeColor="light1"/>
        </w:tcBorders>
        <w:shd w:val="clear" w:color="auto" w:fill="F4B184" w:themeFill="accent2" w:themeFillTint="97"/>
      </w:tcPr>
    </w:tblStylePr>
  </w:style>
  <w:style w:type="table" w:customStyle="1" w:styleId="ListTable5Dark-Accent31">
    <w:name w:val="List Table 5 Dark - Accent 3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auto"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auto"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auto"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9C9C9" w:themeFill="accent3" w:themeFillTint="98"/>
      </w:tcPr>
    </w:tblStylePr>
    <w:tblStylePr w:type="band2Horz">
      <w:tblPr/>
      <w:tcPr>
        <w:tcBorders>
          <w:top w:val="single" w:sz="4" w:space="0" w:color="FFFFFF" w:themeColor="light1"/>
          <w:bottom w:val="single" w:sz="4" w:space="0" w:color="FFFFFF" w:themeColor="light1"/>
        </w:tcBorders>
        <w:shd w:val="clear" w:color="auto" w:fill="C9C9C9" w:themeFill="accent3" w:themeFillTint="98"/>
      </w:tcPr>
    </w:tblStylePr>
  </w:style>
  <w:style w:type="table" w:customStyle="1" w:styleId="ListTable5Dark-Accent41">
    <w:name w:val="List Table 5 Dark - Accent 4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auto"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auto"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auto"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FD865" w:themeFill="accent4" w:themeFillTint="9A"/>
      </w:tcPr>
    </w:tblStylePr>
    <w:tblStylePr w:type="band2Horz">
      <w:tblPr/>
      <w:tcPr>
        <w:tcBorders>
          <w:top w:val="single" w:sz="4" w:space="0" w:color="FFFFFF" w:themeColor="light1"/>
          <w:bottom w:val="single" w:sz="4" w:space="0" w:color="FFFFFF" w:themeColor="light1"/>
        </w:tcBorders>
        <w:shd w:val="clear" w:color="auto" w:fill="FFD865" w:themeFill="accent4" w:themeFillTint="9A"/>
      </w:tcPr>
    </w:tblStylePr>
  </w:style>
  <w:style w:type="table" w:customStyle="1" w:styleId="ListTable5Dark-Accent51">
    <w:name w:val="List Table 5 Dark - Accent 5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auto"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auto"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auto"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8DA9DB" w:themeFill="accent5" w:themeFillTint="9A"/>
      </w:tcPr>
    </w:tblStylePr>
    <w:tblStylePr w:type="band2Horz">
      <w:tblPr/>
      <w:tcPr>
        <w:tcBorders>
          <w:top w:val="single" w:sz="4" w:space="0" w:color="FFFFFF" w:themeColor="light1"/>
          <w:bottom w:val="single" w:sz="4" w:space="0" w:color="FFFFFF" w:themeColor="light1"/>
        </w:tcBorders>
        <w:shd w:val="clear" w:color="auto" w:fill="8DA9DB" w:themeFill="accent5" w:themeFillTint="9A"/>
      </w:tcPr>
    </w:tblStylePr>
  </w:style>
  <w:style w:type="table" w:customStyle="1" w:styleId="ListTable5Dark-Accent61">
    <w:name w:val="List Table 5 Dark - Accent 6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uto"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uto"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uto"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A9D08E" w:themeFill="accent6" w:themeFillTint="98"/>
      </w:tcPr>
    </w:tblStylePr>
    <w:tblStylePr w:type="band2Horz">
      <w:tblPr/>
      <w:tcPr>
        <w:tcBorders>
          <w:top w:val="single" w:sz="4" w:space="0" w:color="FFFFFF" w:themeColor="light1"/>
          <w:bottom w:val="single" w:sz="4" w:space="0" w:color="FFFFFF" w:themeColor="light1"/>
        </w:tcBorders>
        <w:shd w:val="clear" w:color="auto" w:fill="A9D08E" w:themeFill="accent6" w:themeFillTint="98"/>
      </w:tcPr>
    </w:tblStylePr>
  </w:style>
  <w:style w:type="table" w:customStyle="1" w:styleId="ListTable6Colorful1">
    <w:name w:val="List Table 6 Colorful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auto" w:fill="D5E5F4" w:themeFill="accent1" w:themeFillTint="40"/>
      </w:tcPr>
    </w:tblStylePr>
    <w:tblStylePr w:type="band1Horz">
      <w:rPr>
        <w:rFonts w:ascii="Arial" w:hAnsi="Arial"/>
        <w:color w:val="245A8D" w:themeColor="accent1" w:themeShade="95"/>
        <w:sz w:val="22"/>
      </w:rPr>
      <w:tblPr/>
      <w:tcPr>
        <w:shd w:val="clear" w:color="auto"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1">
    <w:name w:val="List Table 6 Colorful - Accent 2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1">
    <w:name w:val="List Table 6 Colorful - Accent 3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1">
    <w:name w:val="List Table 6 Colorful - Accent 4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1">
    <w:name w:val="List Table 6 Colorful - Accent 5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auto" w:fill="CFDBF0" w:themeFill="accent5" w:themeFillTint="40"/>
      </w:tcPr>
    </w:tblStylePr>
    <w:tblStylePr w:type="band1Horz">
      <w:rPr>
        <w:rFonts w:ascii="Arial" w:hAnsi="Arial"/>
        <w:color w:val="8DA9DB" w:themeColor="accent5" w:themeTint="9A" w:themeShade="95"/>
        <w:sz w:val="22"/>
      </w:rPr>
      <w:tblPr/>
      <w:tcPr>
        <w:shd w:val="clear" w:color="auto"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1">
    <w:name w:val="List Table 6 Colorful - Accent 6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table" w:customStyle="1" w:styleId="ListTable7Colorful1">
    <w:name w:val="List Table 7 Colorful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auto"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auto" w:fill="FFFFFF"/>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auto" w:fill="FFFFFF"/>
      </w:tcPr>
    </w:tblStylePr>
    <w:tblStylePr w:type="band1Vert">
      <w:tblPr/>
      <w:tcPr>
        <w:shd w:val="clear" w:color="auto" w:fill="D5E5F4" w:themeFill="accent1" w:themeFillTint="40"/>
      </w:tcPr>
    </w:tblStylePr>
    <w:tblStylePr w:type="band1Horz">
      <w:rPr>
        <w:rFonts w:ascii="Arial" w:hAnsi="Arial"/>
        <w:color w:val="245A8D" w:themeColor="accent1" w:themeShade="95"/>
        <w:sz w:val="22"/>
      </w:rPr>
      <w:tblPr/>
      <w:tcPr>
        <w:shd w:val="clear" w:color="auto"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1">
    <w:name w:val="List Table 7 Colorful - Accent 2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auto"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auto" w:fill="FFFFFF"/>
      </w:tc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1">
    <w:name w:val="List Table 7 Colorful - Accent 3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auto"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auto" w:fill="FFFFFF"/>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auto" w:fill="FFFFFF"/>
      </w:tc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1">
    <w:name w:val="List Table 7 Colorful - Accent 4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auto"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auto" w:fill="FFFFFF"/>
      </w:tc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1">
    <w:name w:val="List Table 7 Colorful - Accent 5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auto"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auto" w:fill="FFFFFF"/>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auto" w:fill="FFFFFF"/>
      </w:tcPr>
    </w:tblStylePr>
    <w:tblStylePr w:type="band1Vert">
      <w:tblPr/>
      <w:tcPr>
        <w:shd w:val="clear" w:color="auto" w:fill="CFDBF0" w:themeFill="accent5" w:themeFillTint="40"/>
      </w:tcPr>
    </w:tblStylePr>
    <w:tblStylePr w:type="band1Horz">
      <w:rPr>
        <w:rFonts w:ascii="Arial" w:hAnsi="Arial"/>
        <w:color w:val="8DA9DB" w:themeColor="accent5" w:themeTint="9A" w:themeShade="95"/>
        <w:sz w:val="22"/>
      </w:rPr>
      <w:tblPr/>
      <w:tcPr>
        <w:shd w:val="clear" w:color="auto"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1">
    <w:name w:val="List Table 7 Colorful - Accent 6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auto"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auto" w:fill="FFFFFF"/>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auto" w:fill="FFFFFF"/>
      </w:tc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Lined-Accent1">
    <w:name w:val="Lined - Accent 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auto" w:fill="68A2D8" w:themeFill="accent1" w:themeFillTint="EA"/>
      </w:tcPr>
    </w:tblStylePr>
    <w:tblStylePr w:type="lastRow">
      <w:rPr>
        <w:rFonts w:ascii="Arial" w:hAnsi="Arial"/>
        <w:color w:val="F2F2F2"/>
        <w:sz w:val="22"/>
      </w:rPr>
      <w:tblPr/>
      <w:tcPr>
        <w:shd w:val="clear" w:color="auto" w:fill="68A2D8" w:themeFill="accent1" w:themeFillTint="EA"/>
      </w:tcPr>
    </w:tblStylePr>
    <w:tblStylePr w:type="firstCol">
      <w:rPr>
        <w:rFonts w:ascii="Arial" w:hAnsi="Arial"/>
        <w:color w:val="F2F2F2"/>
        <w:sz w:val="22"/>
      </w:rPr>
      <w:tblPr/>
      <w:tcPr>
        <w:shd w:val="clear" w:color="auto" w:fill="68A2D8" w:themeFill="accent1" w:themeFillTint="EA"/>
      </w:tcPr>
    </w:tblStylePr>
    <w:tblStylePr w:type="lastCol">
      <w:rPr>
        <w:rFonts w:ascii="Arial" w:hAnsi="Arial"/>
        <w:color w:val="F2F2F2"/>
        <w:sz w:val="22"/>
      </w:rPr>
      <w:tblPr/>
      <w:tcPr>
        <w:shd w:val="clear" w:color="auto"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BDFF1" w:themeFill="accent1" w:themeFillTint="50"/>
      </w:tcPr>
    </w:tblStylePr>
  </w:style>
  <w:style w:type="table" w:customStyle="1" w:styleId="Lined-Accent2">
    <w:name w:val="Lined - Accent 2"/>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Lined-Accent3">
    <w:name w:val="Lined - Accent 3"/>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Lined-Accent4">
    <w:name w:val="Lined - Accent 4"/>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Lined-Accent5">
    <w:name w:val="Lined - Accent 5"/>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auto" w:fill="4472C4" w:themeFill="accent5"/>
      </w:tcPr>
    </w:tblStylePr>
    <w:tblStylePr w:type="lastRow">
      <w:rPr>
        <w:rFonts w:ascii="Arial" w:hAnsi="Arial"/>
        <w:color w:val="F2F2F2"/>
        <w:sz w:val="22"/>
      </w:rPr>
      <w:tblPr/>
      <w:tcPr>
        <w:shd w:val="clear" w:color="auto" w:fill="4472C4" w:themeFill="accent5"/>
      </w:tcPr>
    </w:tblStylePr>
    <w:tblStylePr w:type="firstCol">
      <w:rPr>
        <w:rFonts w:ascii="Arial" w:hAnsi="Arial"/>
        <w:color w:val="F2F2F2"/>
        <w:sz w:val="22"/>
      </w:rPr>
      <w:tblPr/>
      <w:tcPr>
        <w:shd w:val="clear" w:color="auto" w:fill="4472C4" w:themeFill="accent5"/>
      </w:tcPr>
    </w:tblStylePr>
    <w:tblStylePr w:type="lastCol">
      <w:rPr>
        <w:rFonts w:ascii="Arial" w:hAnsi="Arial"/>
        <w:color w:val="F2F2F2"/>
        <w:sz w:val="22"/>
      </w:rPr>
      <w:tblPr/>
      <w:tcPr>
        <w:shd w:val="clear" w:color="auto"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8E2F3" w:themeFill="accent5" w:themeFillTint="34"/>
      </w:tcPr>
    </w:tblStylePr>
  </w:style>
  <w:style w:type="table" w:customStyle="1" w:styleId="Lined-Accent6">
    <w:name w:val="Lined - Accent 6"/>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Lined-Accent">
    <w:name w:val="Bordered &amp; Lined - Accent"/>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color w:val="404040"/>
      <w:sz w:val="20"/>
      <w:szCs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BorderedLined-Accent1">
    <w:name w:val="Bordered &amp; Lined - Accent 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color w:val="404040"/>
      <w:sz w:val="20"/>
      <w:szCs w:val="2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auto" w:fill="68A2D8" w:themeFill="accent1" w:themeFillTint="EA"/>
      </w:tcPr>
    </w:tblStylePr>
    <w:tblStylePr w:type="lastRow">
      <w:rPr>
        <w:rFonts w:ascii="Arial" w:hAnsi="Arial"/>
        <w:color w:val="F2F2F2"/>
        <w:sz w:val="22"/>
      </w:rPr>
      <w:tblPr/>
      <w:tcPr>
        <w:shd w:val="clear" w:color="auto" w:fill="68A2D8" w:themeFill="accent1" w:themeFillTint="EA"/>
      </w:tcPr>
    </w:tblStylePr>
    <w:tblStylePr w:type="firstCol">
      <w:rPr>
        <w:rFonts w:ascii="Arial" w:hAnsi="Arial"/>
        <w:color w:val="F2F2F2"/>
        <w:sz w:val="22"/>
      </w:rPr>
      <w:tblPr/>
      <w:tcPr>
        <w:shd w:val="clear" w:color="auto" w:fill="68A2D8" w:themeFill="accent1" w:themeFillTint="EA"/>
      </w:tcPr>
    </w:tblStylePr>
    <w:tblStylePr w:type="lastCol">
      <w:rPr>
        <w:rFonts w:ascii="Arial" w:hAnsi="Arial"/>
        <w:color w:val="F2F2F2"/>
        <w:sz w:val="22"/>
      </w:rPr>
      <w:tblPr/>
      <w:tcPr>
        <w:shd w:val="clear" w:color="auto"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BDFF1" w:themeFill="accent1" w:themeFillTint="50"/>
      </w:tcPr>
    </w:tblStylePr>
  </w:style>
  <w:style w:type="table" w:customStyle="1" w:styleId="BorderedLined-Accent2">
    <w:name w:val="Bordered &amp; Lined - Accent 2"/>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color w:val="404040"/>
      <w:sz w:val="20"/>
      <w:szCs w:val="2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BorderedLined-Accent3">
    <w:name w:val="Bordered &amp; Lined - Accent 3"/>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color w:val="404040"/>
      <w:sz w:val="20"/>
      <w:szCs w:val="2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BorderedLined-Accent4">
    <w:name w:val="Bordered &amp; Lined - Accent 4"/>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color w:val="404040"/>
      <w:sz w:val="20"/>
      <w:szCs w:val="2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BorderedLined-Accent5">
    <w:name w:val="Bordered &amp; Lined - Accent 5"/>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color w:val="404040"/>
      <w:sz w:val="20"/>
      <w:szCs w:val="2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auto" w:fill="4472C4" w:themeFill="accent5"/>
      </w:tcPr>
    </w:tblStylePr>
    <w:tblStylePr w:type="lastRow">
      <w:rPr>
        <w:rFonts w:ascii="Arial" w:hAnsi="Arial"/>
        <w:color w:val="F2F2F2"/>
        <w:sz w:val="22"/>
      </w:rPr>
      <w:tblPr/>
      <w:tcPr>
        <w:shd w:val="clear" w:color="auto" w:fill="4472C4" w:themeFill="accent5"/>
      </w:tcPr>
    </w:tblStylePr>
    <w:tblStylePr w:type="firstCol">
      <w:rPr>
        <w:rFonts w:ascii="Arial" w:hAnsi="Arial"/>
        <w:color w:val="F2F2F2"/>
        <w:sz w:val="22"/>
      </w:rPr>
      <w:tblPr/>
      <w:tcPr>
        <w:shd w:val="clear" w:color="auto" w:fill="4472C4" w:themeFill="accent5"/>
      </w:tcPr>
    </w:tblStylePr>
    <w:tblStylePr w:type="lastCol">
      <w:rPr>
        <w:rFonts w:ascii="Arial" w:hAnsi="Arial"/>
        <w:color w:val="F2F2F2"/>
        <w:sz w:val="22"/>
      </w:rPr>
      <w:tblPr/>
      <w:tcPr>
        <w:shd w:val="clear" w:color="auto"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8E2F3" w:themeFill="accent5" w:themeFillTint="34"/>
      </w:tcPr>
    </w:tblStylePr>
  </w:style>
  <w:style w:type="table" w:customStyle="1" w:styleId="BorderedLined-Accent6">
    <w:name w:val="Bordered &amp; Lined - Accent 6"/>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color w:val="404040"/>
      <w:sz w:val="20"/>
      <w:szCs w:val="2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
    <w:name w:val="Bordered"/>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TOC2">
    <w:name w:val="toc 2"/>
    <w:basedOn w:val="Normal"/>
    <w:next w:val="Normal"/>
    <w:uiPriority w:val="39"/>
    <w:unhideWhenUsed/>
    <w:rsid w:val="00634FA0"/>
    <w:pPr>
      <w:pBdr>
        <w:top w:val="none" w:sz="4" w:space="0" w:color="000000"/>
        <w:left w:val="none" w:sz="4" w:space="0" w:color="000000"/>
        <w:bottom w:val="none" w:sz="4" w:space="0" w:color="000000"/>
        <w:right w:val="none" w:sz="4" w:space="0" w:color="000000"/>
        <w:between w:val="none" w:sz="4" w:space="0" w:color="000000"/>
      </w:pBdr>
      <w:spacing w:after="57"/>
      <w:ind w:left="283"/>
    </w:pPr>
    <w:rPr>
      <w:lang w:val="en-MY"/>
    </w:rPr>
  </w:style>
  <w:style w:type="paragraph" w:styleId="TOC3">
    <w:name w:val="toc 3"/>
    <w:basedOn w:val="Normal"/>
    <w:next w:val="Normal"/>
    <w:uiPriority w:val="39"/>
    <w:unhideWhenUsed/>
    <w:rsid w:val="00634FA0"/>
    <w:pPr>
      <w:pBdr>
        <w:top w:val="none" w:sz="4" w:space="0" w:color="000000"/>
        <w:left w:val="none" w:sz="4" w:space="0" w:color="000000"/>
        <w:bottom w:val="none" w:sz="4" w:space="0" w:color="000000"/>
        <w:right w:val="none" w:sz="4" w:space="0" w:color="000000"/>
        <w:between w:val="none" w:sz="4" w:space="0" w:color="000000"/>
      </w:pBdr>
      <w:spacing w:after="57"/>
      <w:ind w:left="567"/>
    </w:pPr>
    <w:rPr>
      <w:lang w:val="en-MY"/>
    </w:rPr>
  </w:style>
  <w:style w:type="paragraph" w:styleId="TOC4">
    <w:name w:val="toc 4"/>
    <w:basedOn w:val="Normal"/>
    <w:next w:val="Normal"/>
    <w:uiPriority w:val="39"/>
    <w:unhideWhenUsed/>
    <w:rsid w:val="00634FA0"/>
    <w:pPr>
      <w:pBdr>
        <w:top w:val="none" w:sz="4" w:space="0" w:color="000000"/>
        <w:left w:val="none" w:sz="4" w:space="0" w:color="000000"/>
        <w:bottom w:val="none" w:sz="4" w:space="0" w:color="000000"/>
        <w:right w:val="none" w:sz="4" w:space="0" w:color="000000"/>
        <w:between w:val="none" w:sz="4" w:space="0" w:color="000000"/>
      </w:pBdr>
      <w:spacing w:after="57"/>
      <w:ind w:left="850"/>
    </w:pPr>
    <w:rPr>
      <w:lang w:val="en-MY"/>
    </w:rPr>
  </w:style>
  <w:style w:type="paragraph" w:styleId="TOC5">
    <w:name w:val="toc 5"/>
    <w:basedOn w:val="Normal"/>
    <w:next w:val="Normal"/>
    <w:uiPriority w:val="39"/>
    <w:unhideWhenUsed/>
    <w:rsid w:val="00634FA0"/>
    <w:pPr>
      <w:pBdr>
        <w:top w:val="none" w:sz="4" w:space="0" w:color="000000"/>
        <w:left w:val="none" w:sz="4" w:space="0" w:color="000000"/>
        <w:bottom w:val="none" w:sz="4" w:space="0" w:color="000000"/>
        <w:right w:val="none" w:sz="4" w:space="0" w:color="000000"/>
        <w:between w:val="none" w:sz="4" w:space="0" w:color="000000"/>
      </w:pBdr>
      <w:spacing w:after="57"/>
      <w:ind w:left="1134"/>
    </w:pPr>
    <w:rPr>
      <w:lang w:val="en-MY"/>
    </w:rPr>
  </w:style>
  <w:style w:type="paragraph" w:styleId="TOC6">
    <w:name w:val="toc 6"/>
    <w:basedOn w:val="Normal"/>
    <w:next w:val="Normal"/>
    <w:uiPriority w:val="39"/>
    <w:unhideWhenUsed/>
    <w:rsid w:val="00634FA0"/>
    <w:pPr>
      <w:pBdr>
        <w:top w:val="none" w:sz="4" w:space="0" w:color="000000"/>
        <w:left w:val="none" w:sz="4" w:space="0" w:color="000000"/>
        <w:bottom w:val="none" w:sz="4" w:space="0" w:color="000000"/>
        <w:right w:val="none" w:sz="4" w:space="0" w:color="000000"/>
        <w:between w:val="none" w:sz="4" w:space="0" w:color="000000"/>
      </w:pBdr>
      <w:spacing w:after="57"/>
      <w:ind w:left="1417"/>
    </w:pPr>
    <w:rPr>
      <w:lang w:val="en-MY"/>
    </w:rPr>
  </w:style>
  <w:style w:type="paragraph" w:styleId="TOC7">
    <w:name w:val="toc 7"/>
    <w:basedOn w:val="Normal"/>
    <w:next w:val="Normal"/>
    <w:uiPriority w:val="39"/>
    <w:unhideWhenUsed/>
    <w:rsid w:val="00634FA0"/>
    <w:pPr>
      <w:pBdr>
        <w:top w:val="none" w:sz="4" w:space="0" w:color="000000"/>
        <w:left w:val="none" w:sz="4" w:space="0" w:color="000000"/>
        <w:bottom w:val="none" w:sz="4" w:space="0" w:color="000000"/>
        <w:right w:val="none" w:sz="4" w:space="0" w:color="000000"/>
        <w:between w:val="none" w:sz="4" w:space="0" w:color="000000"/>
      </w:pBdr>
      <w:spacing w:after="57"/>
      <w:ind w:left="1701"/>
    </w:pPr>
    <w:rPr>
      <w:lang w:val="en-MY"/>
    </w:rPr>
  </w:style>
  <w:style w:type="paragraph" w:styleId="TOC8">
    <w:name w:val="toc 8"/>
    <w:basedOn w:val="Normal"/>
    <w:next w:val="Normal"/>
    <w:uiPriority w:val="39"/>
    <w:unhideWhenUsed/>
    <w:rsid w:val="00634FA0"/>
    <w:pPr>
      <w:pBdr>
        <w:top w:val="none" w:sz="4" w:space="0" w:color="000000"/>
        <w:left w:val="none" w:sz="4" w:space="0" w:color="000000"/>
        <w:bottom w:val="none" w:sz="4" w:space="0" w:color="000000"/>
        <w:right w:val="none" w:sz="4" w:space="0" w:color="000000"/>
        <w:between w:val="none" w:sz="4" w:space="0" w:color="000000"/>
      </w:pBdr>
      <w:spacing w:after="57"/>
      <w:ind w:left="1984"/>
    </w:pPr>
    <w:rPr>
      <w:lang w:val="en-MY"/>
    </w:rPr>
  </w:style>
  <w:style w:type="paragraph" w:styleId="TOC9">
    <w:name w:val="toc 9"/>
    <w:basedOn w:val="Normal"/>
    <w:next w:val="Normal"/>
    <w:uiPriority w:val="39"/>
    <w:unhideWhenUsed/>
    <w:rsid w:val="00634FA0"/>
    <w:pPr>
      <w:pBdr>
        <w:top w:val="none" w:sz="4" w:space="0" w:color="000000"/>
        <w:left w:val="none" w:sz="4" w:space="0" w:color="000000"/>
        <w:bottom w:val="none" w:sz="4" w:space="0" w:color="000000"/>
        <w:right w:val="none" w:sz="4" w:space="0" w:color="000000"/>
        <w:between w:val="none" w:sz="4" w:space="0" w:color="000000"/>
      </w:pBdr>
      <w:spacing w:after="57"/>
      <w:ind w:left="2268"/>
    </w:pPr>
    <w:rPr>
      <w:lang w:val="en-MY"/>
    </w:rPr>
  </w:style>
  <w:style w:type="numbering" w:customStyle="1" w:styleId="NoList1">
    <w:name w:val="No List1"/>
    <w:next w:val="NoList"/>
    <w:uiPriority w:val="99"/>
    <w:semiHidden/>
    <w:unhideWhenUsed/>
    <w:rsid w:val="00634FA0"/>
  </w:style>
  <w:style w:type="character" w:styleId="UnresolvedMention">
    <w:name w:val="Unresolved Mention"/>
    <w:basedOn w:val="DefaultParagraphFont"/>
    <w:uiPriority w:val="99"/>
    <w:semiHidden/>
    <w:unhideWhenUsed/>
    <w:rsid w:val="003C09E1"/>
    <w:rPr>
      <w:color w:val="605E5C"/>
      <w:shd w:val="clear" w:color="auto" w:fill="E1DFDD"/>
    </w:rPr>
  </w:style>
  <w:style w:type="paragraph" w:styleId="Bibliography">
    <w:name w:val="Bibliography"/>
    <w:basedOn w:val="Normal"/>
    <w:next w:val="Normal"/>
    <w:uiPriority w:val="37"/>
    <w:unhideWhenUsed/>
    <w:rsid w:val="00642AC6"/>
    <w:rPr>
      <w:rFonts w:asciiTheme="minorHAnsi" w:eastAsiaTheme="minorHAnsi" w:hAnsiTheme="minorHAnsi" w:cstheme="minorBidi"/>
    </w:rPr>
  </w:style>
  <w:style w:type="table" w:styleId="PlainTable5">
    <w:name w:val="Plain Table 5"/>
    <w:basedOn w:val="TableNormal"/>
    <w:uiPriority w:val="45"/>
    <w:rsid w:val="00760AD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3">
    <w:name w:val="Plain Table 3"/>
    <w:basedOn w:val="TableNormal"/>
    <w:uiPriority w:val="43"/>
    <w:rsid w:val="00760AD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GridTable1Light">
    <w:name w:val="Grid Table 1 Light"/>
    <w:basedOn w:val="TableNormal"/>
    <w:uiPriority w:val="46"/>
    <w:rsid w:val="00760AD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760AD5"/>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pPr>
      <w:pBdr>
        <w:top w:val="none" w:sz="0" w:space="0" w:color="000000"/>
        <w:left w:val="none" w:sz="0" w:space="0" w:color="000000"/>
        <w:bottom w:val="none" w:sz="0" w:space="0" w:color="000000"/>
        <w:right w:val="none" w:sz="0" w:space="0" w:color="000000"/>
        <w:between w:val="none" w:sz="0" w:space="0" w:color="000000"/>
      </w:pBdr>
      <w:spacing w:after="0" w:line="240" w:lineRule="auto"/>
    </w:pPr>
    <w:rPr>
      <w:color w:val="404040"/>
      <w:sz w:val="20"/>
      <w:szCs w:val="20"/>
    </w:rPr>
    <w:tblPr>
      <w:tblStyleRowBandSize w:val="1"/>
      <w:tblStyleColBandSize w:val="1"/>
    </w:tblPr>
    <w:tcPr>
      <w:shd w:val="clear" w:color="auto" w:fill="A9D08E"/>
    </w:tcPr>
  </w:style>
  <w:style w:type="table" w:customStyle="1" w:styleId="a2">
    <w:basedOn w:val="TableNormal"/>
    <w:pPr>
      <w:pBdr>
        <w:top w:val="none" w:sz="0" w:space="0" w:color="000000"/>
        <w:left w:val="none" w:sz="0" w:space="0" w:color="000000"/>
        <w:bottom w:val="none" w:sz="0" w:space="0" w:color="000000"/>
        <w:right w:val="none" w:sz="0" w:space="0" w:color="000000"/>
        <w:between w:val="none" w:sz="0" w:space="0" w:color="000000"/>
      </w:pBdr>
      <w:spacing w:after="0" w:line="240" w:lineRule="auto"/>
    </w:pPr>
    <w:rPr>
      <w:color w:val="404040"/>
      <w:sz w:val="20"/>
      <w:szCs w:val="20"/>
    </w:rPr>
    <w:tblPr>
      <w:tblStyleRowBandSize w:val="1"/>
      <w:tblStyleColBandSize w:val="1"/>
    </w:tblPr>
    <w:tcPr>
      <w:shd w:val="clear" w:color="auto" w:fill="A9D08E"/>
    </w:tcPr>
  </w:style>
  <w:style w:type="paragraph" w:styleId="HTMLPreformatted">
    <w:name w:val="HTML Preformatted"/>
    <w:basedOn w:val="Normal"/>
    <w:link w:val="HTMLPreformattedChar"/>
    <w:uiPriority w:val="99"/>
    <w:semiHidden/>
    <w:unhideWhenUsed/>
    <w:rsid w:val="00767376"/>
    <w:pPr>
      <w:spacing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767376"/>
    <w:rPr>
      <w:rFonts w:ascii="Consolas" w:hAnsi="Consolas" w:cs="Consola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mohdsaifalsiddiqi01@gmail.com"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0.png"/><Relationship Id="rId5" Type="http://schemas.openxmlformats.org/officeDocument/2006/relationships/webSettings" Target="webSettings.xml"/><Relationship Id="rId15"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doi.org/10.22452/usuluddin.vol48no1.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rxCQpxX9WbS61RAX/BP03adglWw==">CgMxLjAyCWguM2R5NnZrbTIOaC5kdjBkZXcyMDFjbGQyCWguMXQzaDVzZjgAciExUFlBNmdTX0ZPaExZakpsQWNpV2NMUlFUSnVhMzVVd2c=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13</Pages>
  <Words>5061</Words>
  <Characters>28850</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infad-pc</dc:creator>
  <cp:lastModifiedBy>USER</cp:lastModifiedBy>
  <cp:revision>16</cp:revision>
  <dcterms:created xsi:type="dcterms:W3CDTF">2023-11-07T03:03:00Z</dcterms:created>
  <dcterms:modified xsi:type="dcterms:W3CDTF">2024-12-31T05:57:00Z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a2dc7942-ae81-337b-81ed-b1c8f624eb10</vt:lpwstr>
  </property>
  <property fmtid="{D5CDD505-2E9C-101B-9397-08002B2CF9AE}" pid="4" name="Mendeley Citation Style_1">
    <vt:lpwstr>http://www.zotero.org/styles/apa</vt:lpwstr>
  </property>
  <property fmtid="{D5CDD505-2E9C-101B-9397-08002B2CF9AE}" pid="5" name="GrammarlyDocumentId">
    <vt:lpwstr>03f3abecee5596ccb03565a7fc94e88022c1739a4d57d4e9d14d38134efac8f4</vt:lpwstr>
  </property>
</Properties>
</file>